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31B0D" w14:textId="77777777" w:rsidR="00EA4133" w:rsidRPr="0001060A" w:rsidRDefault="00EA4133">
      <w:pPr>
        <w:pStyle w:val="Titre"/>
        <w:spacing w:before="0"/>
        <w:rPr>
          <w:sz w:val="28"/>
          <w:lang w:val="en-CA"/>
        </w:rPr>
      </w:pPr>
      <w:r w:rsidRPr="0001060A">
        <w:rPr>
          <w:sz w:val="28"/>
          <w:lang w:val="en-CA"/>
        </w:rPr>
        <w:t>FORM 9</w:t>
      </w:r>
    </w:p>
    <w:p w14:paraId="7611C43F" w14:textId="77777777" w:rsidR="00EA4133" w:rsidRPr="007568B3" w:rsidRDefault="00EA4133">
      <w:pPr>
        <w:pStyle w:val="Titr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22A28EEA" w14:textId="14BCE584" w:rsidR="00EA4133" w:rsidRDefault="00EA4133">
      <w:pPr>
        <w:pStyle w:val="Titr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p>
    <w:p w14:paraId="51515B62" w14:textId="77777777" w:rsidR="00EA4133" w:rsidRDefault="00EA4133">
      <w:pPr>
        <w:pStyle w:val="Corpsdetexte"/>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Grilledutableau"/>
        <w:tblW w:w="0" w:type="auto"/>
        <w:tblLook w:val="04A0" w:firstRow="1" w:lastRow="0" w:firstColumn="1" w:lastColumn="0" w:noHBand="0" w:noVBand="1"/>
      </w:tblPr>
      <w:tblGrid>
        <w:gridCol w:w="6331"/>
        <w:gridCol w:w="3019"/>
      </w:tblGrid>
      <w:tr w:rsidR="00840B45" w14:paraId="073CA276" w14:textId="77777777" w:rsidTr="00840B45">
        <w:tc>
          <w:tcPr>
            <w:tcW w:w="6487" w:type="dxa"/>
          </w:tcPr>
          <w:p w14:paraId="392B972B" w14:textId="51115C1F" w:rsidR="00840B45" w:rsidRPr="00EB2948" w:rsidRDefault="0014078C" w:rsidP="00EB2948">
            <w:pPr>
              <w:pStyle w:val="Corpsdetexte"/>
              <w:rPr>
                <w:rFonts w:ascii="Arial" w:hAnsi="Arial"/>
                <w:b/>
                <w:bCs/>
                <w:lang w:val="en-CA"/>
              </w:rPr>
            </w:pPr>
            <w:r w:rsidRPr="00EB2948">
              <w:rPr>
                <w:rFonts w:ascii="Arial" w:hAnsi="Arial"/>
                <w:b/>
                <w:bCs/>
                <w:lang w:val="en-CA"/>
              </w:rPr>
              <w:t xml:space="preserve">Tenet Fintech Group Inc. </w:t>
            </w:r>
            <w:r w:rsidR="00840B45" w:rsidRPr="00EB2948">
              <w:rPr>
                <w:rFonts w:ascii="Arial" w:hAnsi="Arial"/>
                <w:b/>
                <w:bCs/>
                <w:lang w:val="en-CA"/>
              </w:rPr>
              <w:t xml:space="preserve">(the “Issuer”)  </w:t>
            </w:r>
          </w:p>
        </w:tc>
        <w:tc>
          <w:tcPr>
            <w:tcW w:w="3089" w:type="dxa"/>
          </w:tcPr>
          <w:p w14:paraId="58531AEC" w14:textId="7D8E8952" w:rsidR="00840B45" w:rsidRPr="00EB2948" w:rsidRDefault="0014078C">
            <w:pPr>
              <w:pStyle w:val="Corpsdetexte"/>
              <w:rPr>
                <w:rFonts w:ascii="Arial" w:hAnsi="Arial"/>
                <w:b/>
                <w:bCs/>
                <w:lang w:val="en-CA"/>
              </w:rPr>
            </w:pPr>
            <w:r w:rsidRPr="00EB2948">
              <w:rPr>
                <w:rFonts w:ascii="Arial" w:hAnsi="Arial"/>
                <w:b/>
                <w:bCs/>
                <w:lang w:val="en-CA"/>
              </w:rPr>
              <w:t>PKK</w:t>
            </w:r>
          </w:p>
        </w:tc>
      </w:tr>
    </w:tbl>
    <w:p w14:paraId="5C327723" w14:textId="2B5F95DC" w:rsidR="00EB2948" w:rsidRPr="00DE25AC" w:rsidRDefault="00EA4133" w:rsidP="00840B45">
      <w:pPr>
        <w:pStyle w:val="Corpsdetexte"/>
        <w:spacing w:after="240"/>
        <w:rPr>
          <w:rFonts w:ascii="Arial" w:hAnsi="Arial"/>
          <w:b/>
          <w:bCs/>
          <w:u w:val="single"/>
          <w:lang w:val="en-CA"/>
        </w:rPr>
      </w:pPr>
      <w:r>
        <w:rPr>
          <w:rFonts w:ascii="Arial" w:hAnsi="Arial"/>
          <w:lang w:val="en-CA"/>
        </w:rPr>
        <w:t>Date:</w:t>
      </w:r>
      <w:r w:rsidR="003A1A5E">
        <w:rPr>
          <w:rFonts w:ascii="Arial" w:hAnsi="Arial"/>
          <w:lang w:val="en-CA"/>
        </w:rPr>
        <w:t xml:space="preserve"> </w:t>
      </w:r>
      <w:r w:rsidR="00DE25AC" w:rsidRPr="00DE25AC">
        <w:rPr>
          <w:rFonts w:ascii="Arial" w:hAnsi="Arial"/>
          <w:u w:val="single"/>
          <w:lang w:val="en-CA"/>
        </w:rPr>
        <w:t>April 1</w:t>
      </w:r>
      <w:r w:rsidR="00A74903">
        <w:rPr>
          <w:rFonts w:ascii="Arial" w:hAnsi="Arial"/>
          <w:u w:val="single"/>
          <w:lang w:val="en-CA"/>
        </w:rPr>
        <w:t>7</w:t>
      </w:r>
      <w:r w:rsidR="00BB636B" w:rsidRPr="00DE25AC">
        <w:rPr>
          <w:rFonts w:ascii="Arial" w:hAnsi="Arial"/>
          <w:u w:val="single"/>
          <w:lang w:val="en-CA"/>
        </w:rPr>
        <w:t>, 202</w:t>
      </w:r>
      <w:r w:rsidR="00280E20" w:rsidRPr="00DE25AC">
        <w:rPr>
          <w:rFonts w:ascii="Arial" w:hAnsi="Arial"/>
          <w:u w:val="single"/>
          <w:lang w:val="en-CA"/>
        </w:rPr>
        <w:t>4</w:t>
      </w:r>
      <w:r w:rsidR="00C517EA" w:rsidRPr="00DE25AC">
        <w:rPr>
          <w:rFonts w:ascii="Arial" w:hAnsi="Arial"/>
          <w:u w:val="single"/>
          <w:lang w:val="en-CA"/>
        </w:rPr>
        <w:t>.</w:t>
      </w:r>
    </w:p>
    <w:p w14:paraId="4C48B8FF" w14:textId="44A0F718" w:rsidR="00F07EF0" w:rsidRDefault="00EA4133" w:rsidP="00840B45">
      <w:pPr>
        <w:pStyle w:val="Corpsdetexte"/>
        <w:spacing w:after="240"/>
        <w:rPr>
          <w:rFonts w:ascii="Arial" w:hAnsi="Arial"/>
          <w:lang w:val="en-CA"/>
        </w:rPr>
      </w:pPr>
      <w:r>
        <w:rPr>
          <w:rFonts w:ascii="Arial" w:hAnsi="Arial"/>
          <w:lang w:val="en-CA"/>
        </w:rPr>
        <w:t>Is this an updating or amending Notice:</w:t>
      </w:r>
      <w:r>
        <w:rPr>
          <w:rFonts w:ascii="Arial" w:hAnsi="Arial"/>
          <w:lang w:val="en-CA"/>
        </w:rPr>
        <w:tab/>
      </w:r>
      <w:r w:rsidR="00C855A0">
        <w:rPr>
          <w:rFonts w:ascii="Arial" w:hAnsi="Arial"/>
          <w:lang w:val="en-CA"/>
        </w:rPr>
        <w:t xml:space="preserve"> </w:t>
      </w:r>
      <w:r w:rsidR="00DE25AC">
        <w:rPr>
          <w:rFonts w:ascii="Arial" w:hAnsi="Arial"/>
          <w:lang w:val="en-CA"/>
        </w:rPr>
        <w:t xml:space="preserve">x </w:t>
      </w:r>
      <w:r>
        <w:rPr>
          <w:rFonts w:ascii="Arial" w:hAnsi="Arial"/>
          <w:lang w:val="en-CA"/>
        </w:rPr>
        <w:t>Yes</w:t>
      </w:r>
      <w:r>
        <w:rPr>
          <w:rFonts w:ascii="Arial" w:hAnsi="Arial"/>
          <w:lang w:val="en-CA"/>
        </w:rPr>
        <w:tab/>
      </w:r>
      <w:r>
        <w:rPr>
          <w:rFonts w:ascii="Arial" w:hAnsi="Arial"/>
          <w:lang w:val="en-CA"/>
        </w:rPr>
        <w:tab/>
        <w:t>No</w:t>
      </w:r>
    </w:p>
    <w:p w14:paraId="06106D4F" w14:textId="6CB2B2DE" w:rsidR="00F07EF0" w:rsidRDefault="00EA4133" w:rsidP="00C10A32">
      <w:pPr>
        <w:pStyle w:val="Corpsdetexte"/>
        <w:tabs>
          <w:tab w:val="left" w:pos="9180"/>
        </w:tabs>
        <w:spacing w:before="0" w:after="120"/>
        <w:rPr>
          <w:rFonts w:ascii="Arial" w:hAnsi="Arial"/>
          <w:lang w:val="en-CA"/>
        </w:rPr>
      </w:pPr>
      <w:r>
        <w:rPr>
          <w:rFonts w:ascii="Arial" w:hAnsi="Arial"/>
          <w:lang w:val="en-CA"/>
        </w:rPr>
        <w:t>If yes provide date(s) of prior Notices:</w:t>
      </w:r>
      <w:r w:rsidR="00DE25AC">
        <w:rPr>
          <w:rFonts w:ascii="Arial" w:hAnsi="Arial"/>
          <w:lang w:val="en-CA"/>
        </w:rPr>
        <w:t xml:space="preserve"> </w:t>
      </w:r>
      <w:r>
        <w:rPr>
          <w:rFonts w:ascii="Arial" w:hAnsi="Arial"/>
          <w:lang w:val="en-CA"/>
        </w:rPr>
        <w:t xml:space="preserve"> </w:t>
      </w:r>
      <w:r w:rsidR="00DF5258" w:rsidRPr="00DF5258">
        <w:rPr>
          <w:rFonts w:ascii="Arial" w:hAnsi="Arial"/>
          <w:u w:val="single"/>
          <w:lang w:val="en-CA"/>
        </w:rPr>
        <w:t>February 27, 2024,</w:t>
      </w:r>
      <w:r w:rsidR="00DF5258">
        <w:rPr>
          <w:rFonts w:ascii="Arial" w:hAnsi="Arial"/>
          <w:u w:val="single"/>
          <w:lang w:val="en-CA"/>
        </w:rPr>
        <w:t xml:space="preserve"> </w:t>
      </w:r>
      <w:r w:rsidR="00C855A0" w:rsidRPr="00C855A0">
        <w:rPr>
          <w:rFonts w:ascii="Arial" w:hAnsi="Arial"/>
          <w:u w:val="single"/>
          <w:lang w:val="en-CA"/>
        </w:rPr>
        <w:t>February 2, 2024,</w:t>
      </w:r>
      <w:r w:rsidR="00655F27">
        <w:rPr>
          <w:rFonts w:ascii="Arial" w:hAnsi="Arial"/>
          <w:u w:val="single"/>
          <w:lang w:val="en-CA"/>
        </w:rPr>
        <w:t xml:space="preserve"> </w:t>
      </w:r>
      <w:r w:rsidR="007D573E" w:rsidRPr="00AB4B5B">
        <w:rPr>
          <w:rFonts w:ascii="Arial" w:hAnsi="Arial"/>
          <w:u w:val="single"/>
          <w:lang w:val="en-CA"/>
        </w:rPr>
        <w:t xml:space="preserve">January 29, </w:t>
      </w:r>
      <w:proofErr w:type="gramStart"/>
      <w:r w:rsidR="007D573E" w:rsidRPr="00AB4B5B">
        <w:rPr>
          <w:rFonts w:ascii="Arial" w:hAnsi="Arial"/>
          <w:u w:val="single"/>
          <w:lang w:val="en-CA"/>
        </w:rPr>
        <w:t>2024</w:t>
      </w:r>
      <w:proofErr w:type="gramEnd"/>
      <w:r w:rsidR="007D573E" w:rsidRPr="00AB4B5B">
        <w:rPr>
          <w:rFonts w:ascii="Arial" w:hAnsi="Arial"/>
          <w:u w:val="single"/>
          <w:lang w:val="en-CA"/>
        </w:rPr>
        <w:t xml:space="preserve"> </w:t>
      </w:r>
      <w:r w:rsidR="00C855A0">
        <w:rPr>
          <w:rFonts w:ascii="Arial" w:hAnsi="Arial"/>
          <w:u w:val="single"/>
          <w:lang w:val="en-CA"/>
        </w:rPr>
        <w:t>and</w:t>
      </w:r>
      <w:r w:rsidR="007D573E" w:rsidRPr="00AB4B5B">
        <w:rPr>
          <w:rFonts w:ascii="Arial" w:hAnsi="Arial"/>
          <w:u w:val="single"/>
          <w:lang w:val="en-CA"/>
        </w:rPr>
        <w:t xml:space="preserve"> </w:t>
      </w:r>
      <w:r w:rsidR="00280E20" w:rsidRPr="00AB4B5B">
        <w:rPr>
          <w:rFonts w:ascii="Arial" w:hAnsi="Arial"/>
          <w:u w:val="single"/>
          <w:lang w:val="en-CA"/>
        </w:rPr>
        <w:t>December</w:t>
      </w:r>
      <w:r w:rsidR="00280E20" w:rsidRPr="00C72F45">
        <w:rPr>
          <w:rFonts w:ascii="Arial" w:hAnsi="Arial"/>
          <w:u w:val="single"/>
          <w:lang w:val="en-CA"/>
        </w:rPr>
        <w:t xml:space="preserve"> 12,</w:t>
      </w:r>
      <w:r w:rsidR="006A3BF3" w:rsidRPr="00C72F45">
        <w:rPr>
          <w:rFonts w:ascii="Arial" w:hAnsi="Arial"/>
          <w:u w:val="single"/>
          <w:lang w:val="en-CA"/>
        </w:rPr>
        <w:t xml:space="preserve"> </w:t>
      </w:r>
      <w:r w:rsidR="00280E20" w:rsidRPr="00C72F45">
        <w:rPr>
          <w:rFonts w:ascii="Arial" w:hAnsi="Arial"/>
          <w:u w:val="single"/>
          <w:lang w:val="en-CA"/>
        </w:rPr>
        <w:t>2023</w:t>
      </w:r>
      <w:r w:rsidR="00C72F45" w:rsidRPr="00C72F45">
        <w:rPr>
          <w:rFonts w:ascii="Arial" w:hAnsi="Arial"/>
          <w:u w:val="single"/>
          <w:lang w:val="en-CA"/>
        </w:rPr>
        <w:t>.</w:t>
      </w:r>
    </w:p>
    <w:p w14:paraId="4DAEA035" w14:textId="3B592159" w:rsidR="00EA4133" w:rsidRPr="0046684A" w:rsidRDefault="00EA4133" w:rsidP="00C72F45">
      <w:pPr>
        <w:pStyle w:val="Corpsdetexte"/>
        <w:tabs>
          <w:tab w:val="left" w:pos="9180"/>
        </w:tabs>
        <w:spacing w:before="0" w:after="120"/>
        <w:jc w:val="both"/>
        <w:rPr>
          <w:rFonts w:ascii="Arial" w:hAnsi="Arial"/>
          <w:lang w:val="en-CA"/>
        </w:rPr>
      </w:pPr>
      <w:r>
        <w:rPr>
          <w:rFonts w:ascii="Arial" w:hAnsi="Arial"/>
          <w:lang w:val="en-CA"/>
        </w:rPr>
        <w:t xml:space="preserve">Issued and Outstanding Securities of Issuer Prior to Issuance: </w:t>
      </w:r>
      <w:r w:rsidR="00694560" w:rsidRPr="00B61993">
        <w:rPr>
          <w:rFonts w:ascii="Arial" w:hAnsi="Arial"/>
          <w:u w:val="single"/>
          <w:lang w:val="en-CA"/>
        </w:rPr>
        <w:t>1</w:t>
      </w:r>
      <w:r w:rsidR="00280E20">
        <w:rPr>
          <w:rFonts w:ascii="Arial" w:hAnsi="Arial"/>
          <w:u w:val="single"/>
          <w:lang w:val="en-CA"/>
        </w:rPr>
        <w:t>44</w:t>
      </w:r>
      <w:r w:rsidR="00694560" w:rsidRPr="00B61993">
        <w:rPr>
          <w:rFonts w:ascii="Arial" w:hAnsi="Arial"/>
          <w:u w:val="single"/>
          <w:lang w:val="en-CA"/>
        </w:rPr>
        <w:t>,</w:t>
      </w:r>
      <w:r w:rsidR="00280E20">
        <w:rPr>
          <w:rFonts w:ascii="Arial" w:hAnsi="Arial"/>
          <w:u w:val="single"/>
          <w:lang w:val="en-CA"/>
        </w:rPr>
        <w:t>031</w:t>
      </w:r>
      <w:r w:rsidR="00694560" w:rsidRPr="00B61993">
        <w:rPr>
          <w:rFonts w:ascii="Arial" w:hAnsi="Arial"/>
          <w:u w:val="single"/>
          <w:lang w:val="en-CA"/>
        </w:rPr>
        <w:t>,</w:t>
      </w:r>
      <w:r w:rsidR="00280E20">
        <w:rPr>
          <w:rFonts w:ascii="Arial" w:hAnsi="Arial"/>
          <w:u w:val="single"/>
          <w:lang w:val="en-CA"/>
        </w:rPr>
        <w:t>559</w:t>
      </w:r>
      <w:r w:rsidR="0046684A" w:rsidRPr="00F75D1A">
        <w:rPr>
          <w:rFonts w:ascii="Arial" w:hAnsi="Arial"/>
          <w:b/>
          <w:bCs/>
          <w:u w:val="single"/>
          <w:lang w:val="en-CA"/>
        </w:rPr>
        <w:t xml:space="preserve"> </w:t>
      </w:r>
      <w:r w:rsidR="0046684A" w:rsidRPr="00F75D1A">
        <w:rPr>
          <w:rFonts w:ascii="Arial" w:hAnsi="Arial"/>
          <w:u w:val="single"/>
          <w:lang w:val="en-CA"/>
        </w:rPr>
        <w:t>common shares of the Issuer (the “</w:t>
      </w:r>
      <w:r w:rsidR="0046684A" w:rsidRPr="00F75D1A">
        <w:rPr>
          <w:rFonts w:ascii="Arial" w:hAnsi="Arial"/>
          <w:b/>
          <w:bCs/>
          <w:u w:val="single"/>
          <w:lang w:val="en-CA"/>
        </w:rPr>
        <w:t>Common Shares</w:t>
      </w:r>
      <w:r w:rsidR="0046684A" w:rsidRPr="00F75D1A">
        <w:rPr>
          <w:rFonts w:ascii="Arial" w:hAnsi="Arial"/>
          <w:u w:val="single"/>
          <w:lang w:val="en-CA"/>
        </w:rPr>
        <w:t>”).</w:t>
      </w:r>
    </w:p>
    <w:p w14:paraId="3F44F8A8" w14:textId="77777777" w:rsidR="00840B45" w:rsidRPr="00840B45" w:rsidRDefault="00840B45" w:rsidP="00C10A32">
      <w:pPr>
        <w:pStyle w:val="Corpsdetexte"/>
        <w:tabs>
          <w:tab w:val="left" w:pos="9180"/>
        </w:tabs>
        <w:spacing w:before="0" w:after="120"/>
        <w:rPr>
          <w:rFonts w:ascii="Arial" w:hAnsi="Arial"/>
          <w:b/>
          <w:lang w:val="en-CA"/>
        </w:rPr>
      </w:pPr>
      <w:r>
        <w:rPr>
          <w:rFonts w:ascii="Arial" w:hAnsi="Arial"/>
          <w:b/>
          <w:lang w:val="en-CA"/>
        </w:rPr>
        <w:t>Pricing</w:t>
      </w:r>
    </w:p>
    <w:p w14:paraId="540411FB" w14:textId="4FDEFF4F" w:rsidR="00EA4133" w:rsidRPr="00CE1939" w:rsidRDefault="00EA4133" w:rsidP="00C10A32">
      <w:pPr>
        <w:pStyle w:val="Corpsdetexte"/>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80E20" w:rsidRPr="00C517EA">
        <w:rPr>
          <w:rFonts w:ascii="Arial" w:hAnsi="Arial"/>
          <w:u w:val="single"/>
          <w:lang w:val="en-CA"/>
        </w:rPr>
        <w:t xml:space="preserve">January 29, </w:t>
      </w:r>
      <w:proofErr w:type="gramStart"/>
      <w:r w:rsidR="00280E20" w:rsidRPr="00C517EA">
        <w:rPr>
          <w:rFonts w:ascii="Arial" w:hAnsi="Arial"/>
          <w:u w:val="single"/>
          <w:lang w:val="en-CA"/>
        </w:rPr>
        <w:t>2024</w:t>
      </w:r>
      <w:proofErr w:type="gramEnd"/>
      <w:r w:rsidR="00280E20" w:rsidRPr="00C517EA">
        <w:rPr>
          <w:rFonts w:ascii="Arial" w:hAnsi="Arial"/>
          <w:u w:val="single"/>
          <w:lang w:val="en-CA"/>
        </w:rPr>
        <w:t xml:space="preserve"> and </w:t>
      </w:r>
      <w:r w:rsidR="003A1A5E" w:rsidRPr="00C517EA">
        <w:rPr>
          <w:rFonts w:ascii="Arial" w:hAnsi="Arial"/>
          <w:u w:val="single"/>
          <w:lang w:val="en-CA"/>
        </w:rPr>
        <w:t>D</w:t>
      </w:r>
      <w:r w:rsidR="003A1A5E" w:rsidRPr="00F75D1A">
        <w:rPr>
          <w:rFonts w:ascii="Arial" w:hAnsi="Arial"/>
          <w:u w:val="single"/>
          <w:lang w:val="en-CA"/>
        </w:rPr>
        <w:t xml:space="preserve">ecember </w:t>
      </w:r>
      <w:r w:rsidR="00F75D1A" w:rsidRPr="00F75D1A">
        <w:rPr>
          <w:rFonts w:ascii="Arial" w:hAnsi="Arial"/>
          <w:u w:val="single"/>
          <w:lang w:val="en-CA"/>
        </w:rPr>
        <w:t>12</w:t>
      </w:r>
      <w:r w:rsidR="00BB636B" w:rsidRPr="00F75D1A">
        <w:rPr>
          <w:rFonts w:ascii="Arial" w:hAnsi="Arial"/>
          <w:u w:val="single"/>
          <w:lang w:val="en-CA"/>
        </w:rPr>
        <w:t>, 2023</w:t>
      </w:r>
      <w:r w:rsidR="00B61993">
        <w:rPr>
          <w:rFonts w:ascii="Arial" w:hAnsi="Arial"/>
          <w:u w:val="single"/>
          <w:lang w:val="en-CA"/>
        </w:rPr>
        <w:t>.</w:t>
      </w:r>
    </w:p>
    <w:p w14:paraId="3B32B8EE" w14:textId="5FFB0B97" w:rsidR="00840B45" w:rsidRPr="00CE1939" w:rsidRDefault="00840B45" w:rsidP="00C10A32">
      <w:pPr>
        <w:pStyle w:val="Corpsdetexte"/>
        <w:tabs>
          <w:tab w:val="left" w:pos="9180"/>
        </w:tabs>
        <w:spacing w:before="0" w:after="120"/>
        <w:rPr>
          <w:rFonts w:ascii="Arial" w:hAnsi="Arial"/>
          <w:lang w:val="en-CA"/>
        </w:rPr>
      </w:pPr>
      <w:r w:rsidRPr="00CE1939">
        <w:rPr>
          <w:rFonts w:ascii="Arial" w:hAnsi="Arial"/>
          <w:lang w:val="en-CA"/>
        </w:rPr>
        <w:t xml:space="preserve">Date of confidential request for price protection: </w:t>
      </w:r>
      <w:r w:rsidR="00AB4B5B" w:rsidRPr="00AB4B5B">
        <w:rPr>
          <w:rFonts w:ascii="Arial" w:hAnsi="Arial"/>
          <w:u w:val="single"/>
          <w:lang w:val="en-CA"/>
        </w:rPr>
        <w:t>N/A</w:t>
      </w:r>
      <w:r w:rsidR="00B61993">
        <w:rPr>
          <w:rFonts w:ascii="Arial" w:hAnsi="Arial"/>
          <w:u w:val="single"/>
          <w:lang w:val="en-CA"/>
        </w:rPr>
        <w:t>.</w:t>
      </w:r>
    </w:p>
    <w:p w14:paraId="23ED47C6" w14:textId="0B67C85C" w:rsidR="00EA4133" w:rsidRPr="00CE1939" w:rsidRDefault="00EA4133" w:rsidP="00C10A32">
      <w:pPr>
        <w:pStyle w:val="Corpsdetexte"/>
        <w:tabs>
          <w:tab w:val="left" w:pos="9180"/>
        </w:tabs>
        <w:spacing w:before="0" w:after="120"/>
        <w:rPr>
          <w:rFonts w:ascii="Arial" w:hAnsi="Arial"/>
          <w:lang w:val="en-CA"/>
        </w:rPr>
      </w:pPr>
      <w:r w:rsidRPr="00CE1939">
        <w:rPr>
          <w:rFonts w:ascii="Arial" w:hAnsi="Arial"/>
          <w:lang w:val="en-CA"/>
        </w:rPr>
        <w:t xml:space="preserve">Closing Market Price on Day Preceding the </w:t>
      </w:r>
      <w:r w:rsidR="00840B45" w:rsidRPr="00CE1939">
        <w:rPr>
          <w:rFonts w:ascii="Arial" w:hAnsi="Arial"/>
          <w:lang w:val="en-CA"/>
        </w:rPr>
        <w:t>n</w:t>
      </w:r>
      <w:r w:rsidRPr="00CE1939">
        <w:rPr>
          <w:rFonts w:ascii="Arial" w:hAnsi="Arial"/>
          <w:lang w:val="en-CA"/>
        </w:rPr>
        <w:t xml:space="preserve">ews </w:t>
      </w:r>
      <w:r w:rsidR="00840B45" w:rsidRPr="00CE1939">
        <w:rPr>
          <w:rFonts w:ascii="Arial" w:hAnsi="Arial"/>
          <w:lang w:val="en-CA"/>
        </w:rPr>
        <w:t>r</w:t>
      </w:r>
      <w:r w:rsidRPr="00CE1939">
        <w:rPr>
          <w:rFonts w:ascii="Arial" w:hAnsi="Arial"/>
          <w:lang w:val="en-CA"/>
        </w:rPr>
        <w:t>elease:</w:t>
      </w:r>
      <w:r w:rsidR="00EB2948" w:rsidRPr="00CE1939">
        <w:rPr>
          <w:rFonts w:ascii="Arial" w:hAnsi="Arial"/>
          <w:lang w:val="en-CA"/>
        </w:rPr>
        <w:t xml:space="preserve"> </w:t>
      </w:r>
      <w:r w:rsidR="00BB636B" w:rsidRPr="00F75D1A">
        <w:rPr>
          <w:rFonts w:ascii="Arial" w:hAnsi="Arial"/>
          <w:u w:val="single"/>
          <w:lang w:val="en-CA"/>
        </w:rPr>
        <w:t>$0.</w:t>
      </w:r>
      <w:r w:rsidR="003A1A5E" w:rsidRPr="00F75D1A">
        <w:rPr>
          <w:rFonts w:ascii="Arial" w:hAnsi="Arial"/>
          <w:u w:val="single"/>
          <w:lang w:val="en-CA"/>
        </w:rPr>
        <w:t>1</w:t>
      </w:r>
      <w:r w:rsidR="00F75D1A" w:rsidRPr="00F75D1A">
        <w:rPr>
          <w:rFonts w:ascii="Arial" w:hAnsi="Arial"/>
          <w:u w:val="single"/>
          <w:lang w:val="en-CA"/>
        </w:rPr>
        <w:t>5</w:t>
      </w:r>
      <w:r w:rsidR="006A3BF3" w:rsidRPr="00C517EA">
        <w:rPr>
          <w:rFonts w:ascii="Arial" w:hAnsi="Arial"/>
          <w:u w:val="single"/>
          <w:lang w:val="en-CA"/>
        </w:rPr>
        <w:t>.</w:t>
      </w:r>
    </w:p>
    <w:p w14:paraId="60E72B14" w14:textId="1BA2473C" w:rsidR="00840B45" w:rsidRDefault="00840B45" w:rsidP="00C10A32">
      <w:pPr>
        <w:pStyle w:val="Corpsdetexte"/>
        <w:tabs>
          <w:tab w:val="left" w:pos="9180"/>
        </w:tabs>
        <w:spacing w:before="0" w:after="120"/>
        <w:rPr>
          <w:rFonts w:ascii="Arial" w:hAnsi="Arial"/>
          <w:lang w:val="en-CA"/>
        </w:rPr>
      </w:pPr>
      <w:r w:rsidRPr="00CE1939">
        <w:rPr>
          <w:rFonts w:ascii="Arial" w:hAnsi="Arial"/>
          <w:lang w:val="en-CA"/>
        </w:rPr>
        <w:t xml:space="preserve">Day preceding request for price protection: </w:t>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Pr="00CE1939">
        <w:rPr>
          <w:rFonts w:ascii="Arial" w:hAnsi="Arial"/>
          <w:lang w:val="en-CA"/>
        </w:rPr>
        <w:softHyphen/>
      </w:r>
      <w:r w:rsidR="00CE1939" w:rsidRPr="00CE1939">
        <w:rPr>
          <w:rFonts w:ascii="Arial" w:hAnsi="Arial"/>
          <w:lang w:val="en-CA"/>
        </w:rPr>
        <w:t xml:space="preserve"> </w:t>
      </w:r>
      <w:r w:rsidR="00841741">
        <w:rPr>
          <w:rFonts w:ascii="Arial" w:hAnsi="Arial"/>
          <w:u w:val="single"/>
          <w:lang w:val="en-CA"/>
        </w:rPr>
        <w:t>N/A</w:t>
      </w:r>
      <w:r w:rsidR="00B61993" w:rsidRPr="00B61993">
        <w:rPr>
          <w:rFonts w:ascii="Arial" w:hAnsi="Arial"/>
          <w:u w:val="single"/>
          <w:lang w:val="en-CA"/>
        </w:rPr>
        <w:t>.</w:t>
      </w:r>
    </w:p>
    <w:p w14:paraId="1F6C884B" w14:textId="77777777" w:rsidR="00840B45" w:rsidRDefault="00840B45" w:rsidP="00C10A32">
      <w:pPr>
        <w:pStyle w:val="Corpsdetexte"/>
        <w:tabs>
          <w:tab w:val="left" w:pos="9180"/>
        </w:tabs>
        <w:spacing w:before="0" w:after="120"/>
        <w:rPr>
          <w:rFonts w:ascii="Arial" w:hAnsi="Arial"/>
          <w:b/>
          <w:lang w:val="en-CA"/>
        </w:rPr>
      </w:pPr>
      <w:r>
        <w:rPr>
          <w:rFonts w:ascii="Arial" w:hAnsi="Arial"/>
          <w:b/>
          <w:lang w:val="en-CA"/>
        </w:rPr>
        <w:t>Closing</w:t>
      </w:r>
    </w:p>
    <w:p w14:paraId="014152EF" w14:textId="6CE54AF5" w:rsidR="003B37EE" w:rsidRDefault="00840B45" w:rsidP="003B37EE">
      <w:pPr>
        <w:pStyle w:val="Corpsdetexte"/>
        <w:tabs>
          <w:tab w:val="left" w:pos="9180"/>
        </w:tabs>
        <w:spacing w:before="0"/>
        <w:jc w:val="both"/>
        <w:rPr>
          <w:rFonts w:ascii="Arial" w:hAnsi="Arial"/>
          <w:u w:val="single"/>
          <w:lang w:val="en-CA"/>
        </w:rPr>
      </w:pPr>
      <w:r>
        <w:rPr>
          <w:rFonts w:ascii="Arial" w:hAnsi="Arial"/>
          <w:lang w:val="en-CA"/>
        </w:rPr>
        <w:t xml:space="preserve">Number of securities to be issued: </w:t>
      </w:r>
      <w:r w:rsidR="007B0119" w:rsidRPr="00DF5258">
        <w:rPr>
          <w:rFonts w:ascii="Arial" w:hAnsi="Arial"/>
          <w:u w:val="single"/>
          <w:lang w:val="en-CA"/>
        </w:rPr>
        <w:t xml:space="preserve"> </w:t>
      </w:r>
      <w:r w:rsidR="00DF5258" w:rsidRPr="00DF5258">
        <w:rPr>
          <w:rFonts w:ascii="Arial" w:hAnsi="Arial"/>
          <w:u w:val="single"/>
          <w:lang w:val="en-CA"/>
        </w:rPr>
        <w:t>2,015</w:t>
      </w:r>
      <w:r w:rsidR="001B2A72" w:rsidRPr="00DF5258">
        <w:rPr>
          <w:rFonts w:ascii="Arial" w:hAnsi="Arial"/>
          <w:u w:val="single"/>
          <w:lang w:val="en-CA"/>
        </w:rPr>
        <w:t xml:space="preserve"> c</w:t>
      </w:r>
      <w:r w:rsidR="001B2A72" w:rsidRPr="00F75D1A">
        <w:rPr>
          <w:rFonts w:ascii="Arial" w:hAnsi="Arial"/>
          <w:u w:val="single"/>
          <w:lang w:val="en-CA"/>
        </w:rPr>
        <w:t>onvertible debenture units of the Issuer (each, a “</w:t>
      </w:r>
      <w:r w:rsidR="001B2A72" w:rsidRPr="00F75D1A">
        <w:rPr>
          <w:rFonts w:ascii="Arial" w:hAnsi="Arial"/>
          <w:b/>
          <w:bCs/>
          <w:u w:val="single"/>
          <w:lang w:val="en-CA"/>
        </w:rPr>
        <w:t>CD Unit</w:t>
      </w:r>
      <w:r w:rsidR="001B2A72" w:rsidRPr="00F75D1A">
        <w:rPr>
          <w:rFonts w:ascii="Arial" w:hAnsi="Arial"/>
          <w:u w:val="single"/>
          <w:lang w:val="en-CA"/>
        </w:rPr>
        <w:t>”)</w:t>
      </w:r>
      <w:r w:rsidR="00727CD9">
        <w:rPr>
          <w:rFonts w:ascii="Arial" w:hAnsi="Arial"/>
          <w:u w:val="single"/>
          <w:lang w:val="en-CA"/>
        </w:rPr>
        <w:t>.</w:t>
      </w:r>
      <w:r w:rsidR="0046684A" w:rsidRPr="00F75D1A">
        <w:rPr>
          <w:rFonts w:ascii="Arial" w:hAnsi="Arial"/>
          <w:u w:val="single"/>
          <w:lang w:val="en-CA"/>
        </w:rPr>
        <w:t xml:space="preserve"> </w:t>
      </w:r>
      <w:r w:rsidR="00C517EA" w:rsidRPr="00C517EA">
        <w:rPr>
          <w:rFonts w:ascii="Arial" w:hAnsi="Arial"/>
          <w:u w:val="single"/>
          <w:lang w:val="en-CA"/>
        </w:rPr>
        <w:t xml:space="preserve">Each CD Unit </w:t>
      </w:r>
      <w:r w:rsidR="008D3E5A">
        <w:rPr>
          <w:rFonts w:ascii="Arial" w:hAnsi="Arial"/>
          <w:u w:val="single"/>
          <w:lang w:val="en-CA"/>
        </w:rPr>
        <w:t>is</w:t>
      </w:r>
      <w:r w:rsidR="00C517EA" w:rsidRPr="00C517EA">
        <w:rPr>
          <w:rFonts w:ascii="Arial" w:hAnsi="Arial"/>
          <w:u w:val="single"/>
          <w:lang w:val="en-CA"/>
        </w:rPr>
        <w:t xml:space="preserve"> comprised of: (</w:t>
      </w:r>
      <w:proofErr w:type="spellStart"/>
      <w:r w:rsidR="00C517EA" w:rsidRPr="00C517EA">
        <w:rPr>
          <w:rFonts w:ascii="Arial" w:hAnsi="Arial"/>
          <w:u w:val="single"/>
          <w:lang w:val="en-CA"/>
        </w:rPr>
        <w:t>i</w:t>
      </w:r>
      <w:proofErr w:type="spellEnd"/>
      <w:r w:rsidR="00C517EA" w:rsidRPr="00C517EA">
        <w:rPr>
          <w:rFonts w:ascii="Arial" w:hAnsi="Arial"/>
          <w:u w:val="single"/>
          <w:lang w:val="en-CA"/>
        </w:rPr>
        <w:t xml:space="preserve">) one 10.0% unsecured convertible debenture of the </w:t>
      </w:r>
      <w:r w:rsidR="004535B1">
        <w:rPr>
          <w:rFonts w:ascii="Arial" w:hAnsi="Arial"/>
          <w:u w:val="single"/>
          <w:lang w:val="en-CA"/>
        </w:rPr>
        <w:t>Issuer</w:t>
      </w:r>
      <w:r w:rsidR="00C517EA" w:rsidRPr="00C517EA">
        <w:rPr>
          <w:rFonts w:ascii="Arial" w:hAnsi="Arial"/>
          <w:u w:val="single"/>
          <w:lang w:val="en-CA"/>
        </w:rPr>
        <w:t xml:space="preserve"> in the principal amount of $1,000 (a “</w:t>
      </w:r>
      <w:r w:rsidR="00C517EA" w:rsidRPr="004535B1">
        <w:rPr>
          <w:rFonts w:ascii="Arial" w:hAnsi="Arial"/>
          <w:b/>
          <w:bCs/>
          <w:u w:val="single"/>
          <w:lang w:val="en-CA"/>
        </w:rPr>
        <w:t>Convertible Debenture</w:t>
      </w:r>
      <w:r w:rsidR="00C517EA" w:rsidRPr="00C517EA">
        <w:rPr>
          <w:rFonts w:ascii="Arial" w:hAnsi="Arial"/>
          <w:u w:val="single"/>
          <w:lang w:val="en-CA"/>
        </w:rPr>
        <w:t xml:space="preserve">”); and (ii) 6,666 </w:t>
      </w:r>
      <w:r w:rsidR="0020609F">
        <w:rPr>
          <w:rFonts w:ascii="Arial" w:hAnsi="Arial"/>
          <w:u w:val="single"/>
          <w:lang w:val="en-CA"/>
        </w:rPr>
        <w:t xml:space="preserve">(4,000 for related parties) </w:t>
      </w:r>
      <w:r w:rsidR="004535B1">
        <w:rPr>
          <w:rFonts w:ascii="Arial" w:hAnsi="Arial"/>
          <w:u w:val="single"/>
          <w:lang w:val="en-CA"/>
        </w:rPr>
        <w:t>C</w:t>
      </w:r>
      <w:r w:rsidR="00C517EA" w:rsidRPr="00C517EA">
        <w:rPr>
          <w:rFonts w:ascii="Arial" w:hAnsi="Arial"/>
          <w:u w:val="single"/>
          <w:lang w:val="en-CA"/>
        </w:rPr>
        <w:t xml:space="preserve">ommon </w:t>
      </w:r>
      <w:r w:rsidR="004535B1">
        <w:rPr>
          <w:rFonts w:ascii="Arial" w:hAnsi="Arial"/>
          <w:u w:val="single"/>
          <w:lang w:val="en-CA"/>
        </w:rPr>
        <w:t>S</w:t>
      </w:r>
      <w:r w:rsidR="00C517EA" w:rsidRPr="00C517EA">
        <w:rPr>
          <w:rFonts w:ascii="Arial" w:hAnsi="Arial"/>
          <w:u w:val="single"/>
          <w:lang w:val="en-CA"/>
        </w:rPr>
        <w:t>hare purchase warrants (the “</w:t>
      </w:r>
      <w:r w:rsidR="00C517EA" w:rsidRPr="004535B1">
        <w:rPr>
          <w:rFonts w:ascii="Arial" w:hAnsi="Arial"/>
          <w:b/>
          <w:bCs/>
          <w:u w:val="single"/>
          <w:lang w:val="en-CA"/>
        </w:rPr>
        <w:t>CD Warrants</w:t>
      </w:r>
      <w:r w:rsidR="00C517EA" w:rsidRPr="00C517EA">
        <w:rPr>
          <w:rFonts w:ascii="Arial" w:hAnsi="Arial"/>
          <w:u w:val="single"/>
          <w:lang w:val="en-CA"/>
        </w:rPr>
        <w:t>”)</w:t>
      </w:r>
      <w:r w:rsidR="00BE77D8">
        <w:rPr>
          <w:rFonts w:ascii="Arial" w:hAnsi="Arial"/>
          <w:u w:val="single"/>
          <w:lang w:val="en-CA"/>
        </w:rPr>
        <w:t xml:space="preserve"> for a total of </w:t>
      </w:r>
      <w:r w:rsidR="00727CD9">
        <w:rPr>
          <w:rFonts w:ascii="Arial" w:hAnsi="Arial"/>
          <w:u w:val="single"/>
          <w:lang w:val="en-CA"/>
        </w:rPr>
        <w:t>1</w:t>
      </w:r>
      <w:r w:rsidR="005016BF">
        <w:rPr>
          <w:rFonts w:ascii="Arial" w:hAnsi="Arial"/>
          <w:u w:val="single"/>
          <w:lang w:val="en-CA"/>
        </w:rPr>
        <w:t>2</w:t>
      </w:r>
      <w:r w:rsidR="00EC52A3">
        <w:rPr>
          <w:rFonts w:ascii="Arial" w:hAnsi="Arial"/>
          <w:u w:val="single"/>
          <w:lang w:val="en-CA"/>
        </w:rPr>
        <w:t>,</w:t>
      </w:r>
      <w:r w:rsidR="005016BF">
        <w:rPr>
          <w:rFonts w:ascii="Arial" w:hAnsi="Arial"/>
          <w:u w:val="single"/>
          <w:lang w:val="en-CA"/>
        </w:rPr>
        <w:t>165</w:t>
      </w:r>
      <w:r w:rsidR="00EC52A3">
        <w:rPr>
          <w:rFonts w:ascii="Arial" w:hAnsi="Arial"/>
          <w:u w:val="single"/>
          <w:lang w:val="en-CA"/>
        </w:rPr>
        <w:t>,</w:t>
      </w:r>
      <w:r w:rsidR="005016BF">
        <w:rPr>
          <w:rFonts w:ascii="Arial" w:hAnsi="Arial"/>
          <w:u w:val="single"/>
          <w:lang w:val="en-CA"/>
        </w:rPr>
        <w:t>64</w:t>
      </w:r>
      <w:r w:rsidR="00EC52A3">
        <w:rPr>
          <w:rFonts w:ascii="Arial" w:hAnsi="Arial"/>
          <w:u w:val="single"/>
          <w:lang w:val="en-CA"/>
        </w:rPr>
        <w:t>0</w:t>
      </w:r>
      <w:r w:rsidR="00BE77D8">
        <w:rPr>
          <w:rFonts w:ascii="Arial" w:hAnsi="Arial"/>
          <w:u w:val="single"/>
          <w:lang w:val="en-CA"/>
        </w:rPr>
        <w:t xml:space="preserve"> common share purchase warrants</w:t>
      </w:r>
      <w:r w:rsidR="00C517EA" w:rsidRPr="00C517EA">
        <w:rPr>
          <w:rFonts w:ascii="Arial" w:hAnsi="Arial"/>
          <w:u w:val="single"/>
          <w:lang w:val="en-CA"/>
        </w:rPr>
        <w:t xml:space="preserve">. The Convertible Debentures will mature </w:t>
      </w:r>
      <w:r w:rsidR="004535B1">
        <w:rPr>
          <w:rFonts w:ascii="Arial" w:hAnsi="Arial"/>
          <w:u w:val="single"/>
          <w:lang w:val="en-CA"/>
        </w:rPr>
        <w:t>36</w:t>
      </w:r>
      <w:r w:rsidR="00C517EA" w:rsidRPr="00C517EA">
        <w:rPr>
          <w:rFonts w:ascii="Arial" w:hAnsi="Arial"/>
          <w:u w:val="single"/>
          <w:lang w:val="en-CA"/>
        </w:rPr>
        <w:t xml:space="preserve"> months from the date of issuance thereof (the “</w:t>
      </w:r>
      <w:r w:rsidR="00C517EA" w:rsidRPr="004535B1">
        <w:rPr>
          <w:rFonts w:ascii="Arial" w:hAnsi="Arial"/>
          <w:b/>
          <w:bCs/>
          <w:u w:val="single"/>
          <w:lang w:val="en-CA"/>
        </w:rPr>
        <w:t>Maturity Date</w:t>
      </w:r>
      <w:r w:rsidR="00C517EA" w:rsidRPr="00C517EA">
        <w:rPr>
          <w:rFonts w:ascii="Arial" w:hAnsi="Arial"/>
          <w:u w:val="single"/>
          <w:lang w:val="en-CA"/>
        </w:rPr>
        <w:t xml:space="preserve">”) and, subject to prior conversion in accordance with their terms, will be repaid in cash at the Maturity Date. </w:t>
      </w:r>
      <w:r w:rsidR="003B37EE" w:rsidRPr="003B37EE">
        <w:rPr>
          <w:rFonts w:ascii="Arial" w:hAnsi="Arial"/>
          <w:u w:val="single"/>
          <w:lang w:val="en-CA"/>
        </w:rPr>
        <w:t xml:space="preserve">From the date of issue until their Maturity Date, Convertible Debenture holders may elect to convert, in whole or in part, the face value of the Convertible Debentures into Common Shares at a conversion price of $0.15 </w:t>
      </w:r>
      <w:r w:rsidR="00F57C9A">
        <w:rPr>
          <w:rFonts w:ascii="Arial" w:hAnsi="Arial"/>
          <w:u w:val="single"/>
          <w:lang w:val="en-CA"/>
        </w:rPr>
        <w:t>(</w:t>
      </w:r>
      <w:r w:rsidR="005016BF">
        <w:rPr>
          <w:rFonts w:ascii="Arial" w:hAnsi="Arial"/>
          <w:u w:val="single"/>
          <w:lang w:val="en-CA"/>
        </w:rPr>
        <w:t xml:space="preserve">$0.25 for </w:t>
      </w:r>
      <w:r w:rsidR="00F57C9A">
        <w:rPr>
          <w:rFonts w:ascii="Arial" w:hAnsi="Arial"/>
          <w:u w:val="single"/>
          <w:lang w:val="en-CA"/>
        </w:rPr>
        <w:t>related parties)</w:t>
      </w:r>
      <w:r w:rsidR="005016BF">
        <w:rPr>
          <w:rFonts w:ascii="Arial" w:hAnsi="Arial"/>
          <w:u w:val="single"/>
          <w:lang w:val="en-CA"/>
        </w:rPr>
        <w:t xml:space="preserve"> </w:t>
      </w:r>
      <w:r w:rsidR="003B37EE" w:rsidRPr="003B37EE">
        <w:rPr>
          <w:rFonts w:ascii="Arial" w:hAnsi="Arial"/>
          <w:u w:val="single"/>
          <w:lang w:val="en-CA"/>
        </w:rPr>
        <w:t>per Common Share. At any time prior to the Maturity Date, if the volume weighted average price of the Common Shares on the Canadian Securities Exchange (or such other Canadian stock exchange on which the greatest volume of Common Shares is traded) meets or exceeds $2.50</w:t>
      </w:r>
      <w:r w:rsidR="00F57C9A">
        <w:rPr>
          <w:rFonts w:ascii="Arial" w:hAnsi="Arial"/>
          <w:u w:val="single"/>
          <w:lang w:val="en-CA"/>
        </w:rPr>
        <w:t xml:space="preserve"> ($5.00 for related parties)</w:t>
      </w:r>
      <w:r w:rsidR="003B37EE" w:rsidRPr="003B37EE">
        <w:rPr>
          <w:rFonts w:ascii="Arial" w:hAnsi="Arial"/>
          <w:u w:val="single"/>
          <w:lang w:val="en-CA"/>
        </w:rPr>
        <w:t xml:space="preserve"> for three consecutive trading days, any non-converted and remaining face value of the Convertible Debentures will be automatically converted into Common Shares at a conversion price of $0.15</w:t>
      </w:r>
      <w:r w:rsidR="00F57C9A">
        <w:rPr>
          <w:rFonts w:ascii="Arial" w:hAnsi="Arial"/>
          <w:u w:val="single"/>
          <w:lang w:val="en-CA"/>
        </w:rPr>
        <w:t xml:space="preserve"> (</w:t>
      </w:r>
      <w:r w:rsidR="005016BF">
        <w:rPr>
          <w:rFonts w:ascii="Arial" w:hAnsi="Arial"/>
          <w:u w:val="single"/>
          <w:lang w:val="en-CA"/>
        </w:rPr>
        <w:t>$0.25 for</w:t>
      </w:r>
      <w:r w:rsidR="00F57C9A">
        <w:rPr>
          <w:rFonts w:ascii="Arial" w:hAnsi="Arial"/>
          <w:u w:val="single"/>
          <w:lang w:val="en-CA"/>
        </w:rPr>
        <w:t xml:space="preserve"> related parties)</w:t>
      </w:r>
      <w:r w:rsidR="005016BF">
        <w:rPr>
          <w:rFonts w:ascii="Arial" w:hAnsi="Arial"/>
          <w:u w:val="single"/>
          <w:lang w:val="en-CA"/>
        </w:rPr>
        <w:t xml:space="preserve"> </w:t>
      </w:r>
      <w:r w:rsidR="003B37EE" w:rsidRPr="003B37EE">
        <w:rPr>
          <w:rFonts w:ascii="Arial" w:hAnsi="Arial"/>
          <w:u w:val="single"/>
          <w:lang w:val="en-CA"/>
        </w:rPr>
        <w:t xml:space="preserve">per Common Share. Upon the conversion of the Convertible Debentures, the </w:t>
      </w:r>
      <w:r w:rsidR="000B6D3F">
        <w:rPr>
          <w:rFonts w:ascii="Arial" w:hAnsi="Arial"/>
          <w:u w:val="single"/>
          <w:lang w:val="en-CA"/>
        </w:rPr>
        <w:t>Issuer</w:t>
      </w:r>
      <w:r w:rsidR="003B37EE" w:rsidRPr="003B37EE">
        <w:rPr>
          <w:rFonts w:ascii="Arial" w:hAnsi="Arial"/>
          <w:u w:val="single"/>
          <w:lang w:val="en-CA"/>
        </w:rPr>
        <w:t xml:space="preserve"> will pay to the Convertible Debenture holders, in cash, the interest accrued on the Convertible Debentures for the amount converted up to but excluding the date of conversion. The Convertible Debentures shall bear interest at a rate of 10.0% per annum </w:t>
      </w:r>
      <w:r w:rsidR="003B37EE" w:rsidRPr="003B37EE">
        <w:rPr>
          <w:rFonts w:ascii="Arial" w:hAnsi="Arial"/>
          <w:u w:val="single"/>
          <w:lang w:val="en-CA"/>
        </w:rPr>
        <w:lastRenderedPageBreak/>
        <w:t xml:space="preserve">from the date of issue, payable monthly in arrears in cash. Interest shall be computed </w:t>
      </w:r>
      <w:proofErr w:type="gramStart"/>
      <w:r w:rsidR="003B37EE" w:rsidRPr="003B37EE">
        <w:rPr>
          <w:rFonts w:ascii="Arial" w:hAnsi="Arial"/>
          <w:u w:val="single"/>
          <w:lang w:val="en-CA"/>
        </w:rPr>
        <w:t>on the basis of</w:t>
      </w:r>
      <w:proofErr w:type="gramEnd"/>
      <w:r w:rsidR="003B37EE" w:rsidRPr="003B37EE">
        <w:rPr>
          <w:rFonts w:ascii="Arial" w:hAnsi="Arial"/>
          <w:u w:val="single"/>
          <w:lang w:val="en-CA"/>
        </w:rPr>
        <w:t xml:space="preserve"> a 360-day year composed of twelve 30-day months.</w:t>
      </w:r>
    </w:p>
    <w:p w14:paraId="1004959A" w14:textId="77777777" w:rsidR="003B37EE" w:rsidRDefault="003B37EE" w:rsidP="003B37EE">
      <w:pPr>
        <w:pStyle w:val="Corpsdetexte"/>
        <w:tabs>
          <w:tab w:val="left" w:pos="9180"/>
        </w:tabs>
        <w:spacing w:before="0"/>
        <w:jc w:val="both"/>
        <w:rPr>
          <w:rFonts w:ascii="Arial" w:hAnsi="Arial"/>
          <w:u w:val="single"/>
          <w:lang w:val="en-CA"/>
        </w:rPr>
      </w:pPr>
    </w:p>
    <w:p w14:paraId="7E69532A" w14:textId="687CF812" w:rsidR="0046684A" w:rsidRPr="00F75D1A" w:rsidRDefault="00C517EA" w:rsidP="000A22F9">
      <w:pPr>
        <w:pStyle w:val="Corpsdetexte"/>
        <w:tabs>
          <w:tab w:val="left" w:pos="9180"/>
        </w:tabs>
        <w:spacing w:before="0" w:after="240"/>
        <w:jc w:val="both"/>
        <w:rPr>
          <w:rFonts w:ascii="Arial" w:hAnsi="Arial"/>
          <w:u w:val="single"/>
          <w:lang w:val="en-CA"/>
        </w:rPr>
      </w:pPr>
      <w:r w:rsidRPr="00C517EA">
        <w:rPr>
          <w:rFonts w:ascii="Arial" w:hAnsi="Arial"/>
          <w:u w:val="single"/>
          <w:lang w:val="en-CA"/>
        </w:rPr>
        <w:t xml:space="preserve">Each CD Warrant </w:t>
      </w:r>
      <w:r w:rsidR="008D3E5A">
        <w:rPr>
          <w:rFonts w:ascii="Arial" w:hAnsi="Arial"/>
          <w:u w:val="single"/>
          <w:lang w:val="en-CA"/>
        </w:rPr>
        <w:t>is</w:t>
      </w:r>
      <w:r w:rsidRPr="00C517EA">
        <w:rPr>
          <w:rFonts w:ascii="Arial" w:hAnsi="Arial"/>
          <w:u w:val="single"/>
          <w:lang w:val="en-CA"/>
        </w:rPr>
        <w:t xml:space="preserve"> exercisable to acquire one </w:t>
      </w:r>
      <w:r w:rsidR="004535B1">
        <w:rPr>
          <w:rFonts w:ascii="Arial" w:hAnsi="Arial"/>
          <w:u w:val="single"/>
          <w:lang w:val="en-CA"/>
        </w:rPr>
        <w:t>C</w:t>
      </w:r>
      <w:r w:rsidRPr="00C517EA">
        <w:rPr>
          <w:rFonts w:ascii="Arial" w:hAnsi="Arial"/>
          <w:u w:val="single"/>
          <w:lang w:val="en-CA"/>
        </w:rPr>
        <w:t xml:space="preserve">ommon </w:t>
      </w:r>
      <w:r w:rsidR="004535B1">
        <w:rPr>
          <w:rFonts w:ascii="Arial" w:hAnsi="Arial"/>
          <w:u w:val="single"/>
          <w:lang w:val="en-CA"/>
        </w:rPr>
        <w:t>S</w:t>
      </w:r>
      <w:r w:rsidRPr="00C517EA">
        <w:rPr>
          <w:rFonts w:ascii="Arial" w:hAnsi="Arial"/>
          <w:u w:val="single"/>
          <w:lang w:val="en-CA"/>
        </w:rPr>
        <w:t xml:space="preserve">hare at an exercise price of $0.25 </w:t>
      </w:r>
      <w:r w:rsidR="00F57C9A">
        <w:rPr>
          <w:rFonts w:ascii="Arial" w:hAnsi="Arial"/>
          <w:u w:val="single"/>
          <w:lang w:val="en-CA"/>
        </w:rPr>
        <w:t xml:space="preserve">($0.50 for related parties) </w:t>
      </w:r>
      <w:r w:rsidRPr="00C517EA">
        <w:rPr>
          <w:rFonts w:ascii="Arial" w:hAnsi="Arial"/>
          <w:u w:val="single"/>
          <w:lang w:val="en-CA"/>
        </w:rPr>
        <w:t>per share for a period of 24 months from the date of issuance thereof.</w:t>
      </w:r>
    </w:p>
    <w:p w14:paraId="3BC557ED" w14:textId="0B2EF72A" w:rsidR="00C10A32" w:rsidRPr="0046684A" w:rsidRDefault="00840B45" w:rsidP="00C10A32">
      <w:pPr>
        <w:pStyle w:val="Corpsdetexte"/>
        <w:tabs>
          <w:tab w:val="left" w:pos="9180"/>
        </w:tabs>
        <w:spacing w:before="0" w:after="120"/>
        <w:rPr>
          <w:rFonts w:ascii="Arial" w:hAnsi="Arial"/>
          <w:lang w:val="en-CA"/>
        </w:rPr>
      </w:pPr>
      <w:r>
        <w:rPr>
          <w:rFonts w:ascii="Arial" w:hAnsi="Arial"/>
          <w:lang w:val="en-CA"/>
        </w:rPr>
        <w:t xml:space="preserve">Issued and </w:t>
      </w:r>
      <w:r w:rsidR="00815A71">
        <w:rPr>
          <w:rFonts w:ascii="Arial" w:hAnsi="Arial"/>
          <w:lang w:val="en-CA"/>
        </w:rPr>
        <w:t>O</w:t>
      </w:r>
      <w:r>
        <w:rPr>
          <w:rFonts w:ascii="Arial" w:hAnsi="Arial"/>
          <w:lang w:val="en-CA"/>
        </w:rPr>
        <w:t>utstanding securities following issuance:</w:t>
      </w:r>
      <w:r w:rsidR="00EB2948">
        <w:rPr>
          <w:rFonts w:ascii="Arial" w:hAnsi="Arial"/>
          <w:lang w:val="en-CA"/>
        </w:rPr>
        <w:t xml:space="preserve"> </w:t>
      </w:r>
      <w:r w:rsidR="0046684A" w:rsidRPr="00B61993">
        <w:rPr>
          <w:rFonts w:ascii="Arial" w:hAnsi="Arial"/>
          <w:u w:val="single"/>
          <w:lang w:val="en-CA"/>
        </w:rPr>
        <w:t>14</w:t>
      </w:r>
      <w:r w:rsidR="00280E20">
        <w:rPr>
          <w:rFonts w:ascii="Arial" w:hAnsi="Arial"/>
          <w:u w:val="single"/>
          <w:lang w:val="en-CA"/>
        </w:rPr>
        <w:t>4</w:t>
      </w:r>
      <w:r w:rsidR="0046684A" w:rsidRPr="00B61993">
        <w:rPr>
          <w:rFonts w:ascii="Arial" w:hAnsi="Arial"/>
          <w:u w:val="single"/>
          <w:lang w:val="en-CA"/>
        </w:rPr>
        <w:t>,</w:t>
      </w:r>
      <w:r w:rsidR="00280E20">
        <w:rPr>
          <w:rFonts w:ascii="Arial" w:hAnsi="Arial"/>
          <w:u w:val="single"/>
          <w:lang w:val="en-CA"/>
        </w:rPr>
        <w:t>031</w:t>
      </w:r>
      <w:r w:rsidR="0046684A" w:rsidRPr="00B61993">
        <w:rPr>
          <w:rFonts w:ascii="Arial" w:hAnsi="Arial"/>
          <w:u w:val="single"/>
          <w:lang w:val="en-CA"/>
        </w:rPr>
        <w:t>,</w:t>
      </w:r>
      <w:r w:rsidR="00280E20">
        <w:rPr>
          <w:rFonts w:ascii="Arial" w:hAnsi="Arial"/>
          <w:u w:val="single"/>
          <w:lang w:val="en-CA"/>
        </w:rPr>
        <w:t>559</w:t>
      </w:r>
      <w:r w:rsidR="0046684A" w:rsidRPr="00F75D1A">
        <w:rPr>
          <w:rFonts w:ascii="Arial" w:hAnsi="Arial"/>
          <w:b/>
          <w:bCs/>
          <w:u w:val="single"/>
          <w:lang w:val="en-CA"/>
        </w:rPr>
        <w:t xml:space="preserve"> </w:t>
      </w:r>
      <w:r w:rsidR="0046684A" w:rsidRPr="00F75D1A">
        <w:rPr>
          <w:rFonts w:ascii="Arial" w:hAnsi="Arial"/>
          <w:u w:val="single"/>
          <w:lang w:val="en-CA"/>
        </w:rPr>
        <w:t>Common Shares</w:t>
      </w:r>
      <w:r w:rsidR="0046684A">
        <w:rPr>
          <w:rFonts w:ascii="Arial" w:hAnsi="Arial"/>
          <w:lang w:val="en-CA"/>
        </w:rPr>
        <w:t>.</w:t>
      </w:r>
    </w:p>
    <w:p w14:paraId="1CCAF172" w14:textId="77777777" w:rsidR="00840B45" w:rsidRDefault="00840B45" w:rsidP="00C10A32">
      <w:pPr>
        <w:pStyle w:val="Corpsdetexte"/>
        <w:tabs>
          <w:tab w:val="left" w:pos="9180"/>
        </w:tabs>
        <w:spacing w:before="0" w:after="120"/>
        <w:rPr>
          <w:rFonts w:ascii="Arial" w:hAnsi="Arial"/>
          <w:b/>
          <w:lang w:val="en-CA"/>
        </w:rPr>
      </w:pPr>
      <w:r>
        <w:rPr>
          <w:rFonts w:ascii="Arial" w:hAnsi="Arial"/>
          <w:b/>
          <w:lang w:val="en-CA"/>
        </w:rPr>
        <w:t>Instructions:</w:t>
      </w:r>
    </w:p>
    <w:p w14:paraId="309D6DCB" w14:textId="77777777"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89D43F" w14:textId="77777777"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CA04403" w14:textId="77777777"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B5DF9BC" w14:textId="77777777"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6F42888C" w14:textId="77777777" w:rsidR="00544BCF" w:rsidRDefault="00544BCF"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67D483C" w14:textId="79778EA4" w:rsidR="00C10A32" w:rsidRPr="00BE2894" w:rsidRDefault="00C10A32" w:rsidP="00BE2894">
      <w:pPr>
        <w:pStyle w:val="Corpsdetexte"/>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12" w:history="1">
        <w:r w:rsidRPr="00BE2894">
          <w:rPr>
            <w:rStyle w:val="Lienhypertexte"/>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60CA6">
        <w:rPr>
          <w:rFonts w:ascii="Arial" w:hAnsi="Arial"/>
          <w:lang w:val="en-CA"/>
        </w:rPr>
        <w:t>p</w:t>
      </w:r>
      <w:r w:rsidR="00CE1939">
        <w:rPr>
          <w:rFonts w:ascii="Arial" w:hAnsi="Arial"/>
          <w:lang w:val="en-CA"/>
        </w:rPr>
        <w:t>lace</w:t>
      </w:r>
      <w:r w:rsidR="00F60CA6">
        <w:rPr>
          <w:rFonts w:ascii="Arial" w:hAnsi="Arial"/>
          <w:lang w:val="en-CA"/>
        </w:rPr>
        <w:t>e</w:t>
      </w:r>
      <w:r w:rsidR="00CE1939">
        <w:rPr>
          <w:rFonts w:ascii="Arial" w:hAnsi="Arial"/>
          <w:lang w:val="en-CA"/>
        </w:rPr>
        <w:t>s</w:t>
      </w:r>
      <w:proofErr w:type="spellEnd"/>
      <w:r w:rsidR="00F33BBE" w:rsidRPr="00BE2894">
        <w:rPr>
          <w:rFonts w:ascii="Arial" w:hAnsi="Arial"/>
          <w:lang w:val="en-CA"/>
        </w:rPr>
        <w:t>.</w:t>
      </w:r>
      <w:r w:rsidRPr="00BE2894">
        <w:rPr>
          <w:rFonts w:ascii="Arial" w:hAnsi="Arial"/>
          <w:b/>
          <w:lang w:val="en-CA"/>
        </w:rPr>
        <w:br w:type="page"/>
      </w:r>
    </w:p>
    <w:p w14:paraId="6F491CDB" w14:textId="77777777" w:rsidR="00A90670" w:rsidRDefault="00544BCF">
      <w:pPr>
        <w:pStyle w:val="Corpsdetexte"/>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2E4EF73" w14:textId="77777777" w:rsidR="00C536D3" w:rsidRPr="00C536D3" w:rsidRDefault="00C536D3" w:rsidP="00C536D3">
      <w:pPr>
        <w:pStyle w:val="Corpsdetexte"/>
        <w:rPr>
          <w:rFonts w:ascii="Arial" w:hAnsi="Arial"/>
          <w:b/>
          <w:u w:val="single"/>
          <w:lang w:val="en-CA"/>
        </w:rPr>
      </w:pPr>
      <w:r w:rsidRPr="00C536D3">
        <w:rPr>
          <w:rFonts w:ascii="Arial" w:hAnsi="Arial"/>
          <w:b/>
          <w:u w:val="single"/>
          <w:lang w:val="en-CA"/>
        </w:rPr>
        <w:t>Table 1A – Summary</w:t>
      </w:r>
    </w:p>
    <w:tbl>
      <w:tblPr>
        <w:tblStyle w:val="Grilledutableau"/>
        <w:tblW w:w="9576" w:type="dxa"/>
        <w:tblLayout w:type="fixed"/>
        <w:tblLook w:val="04A0" w:firstRow="1" w:lastRow="0" w:firstColumn="1" w:lastColumn="0" w:noHBand="0" w:noVBand="1"/>
      </w:tblPr>
      <w:tblGrid>
        <w:gridCol w:w="3652"/>
        <w:gridCol w:w="1701"/>
        <w:gridCol w:w="1829"/>
        <w:gridCol w:w="2394"/>
      </w:tblGrid>
      <w:tr w:rsidR="00C536D3" w:rsidRPr="00C536D3" w14:paraId="0EF42B68" w14:textId="77777777" w:rsidTr="00413828">
        <w:tc>
          <w:tcPr>
            <w:tcW w:w="3652" w:type="dxa"/>
          </w:tcPr>
          <w:p w14:paraId="03C2EC38" w14:textId="77777777" w:rsidR="00C536D3" w:rsidRPr="00C536D3" w:rsidRDefault="00C536D3" w:rsidP="00C536D3">
            <w:pPr>
              <w:pStyle w:val="Corpsdetexte"/>
              <w:rPr>
                <w:rFonts w:ascii="Arial" w:hAnsi="Arial"/>
                <w:lang w:val="en-CA"/>
              </w:rPr>
            </w:pPr>
            <w:r w:rsidRPr="00C536D3">
              <w:rPr>
                <w:rFonts w:ascii="Arial" w:hAnsi="Arial"/>
                <w:lang w:val="en-CA"/>
              </w:rPr>
              <w:t>Each jurisdiction in which purchasers reside</w:t>
            </w:r>
          </w:p>
        </w:tc>
        <w:tc>
          <w:tcPr>
            <w:tcW w:w="1701" w:type="dxa"/>
          </w:tcPr>
          <w:p w14:paraId="67ECC0DC" w14:textId="77777777" w:rsidR="00C536D3" w:rsidRPr="00C536D3" w:rsidRDefault="00C536D3" w:rsidP="00C536D3">
            <w:pPr>
              <w:pStyle w:val="Corpsdetexte"/>
              <w:rPr>
                <w:rFonts w:ascii="Arial" w:hAnsi="Arial"/>
                <w:lang w:val="en-CA"/>
              </w:rPr>
            </w:pPr>
            <w:r w:rsidRPr="00C536D3">
              <w:rPr>
                <w:rFonts w:ascii="Arial" w:hAnsi="Arial"/>
                <w:lang w:val="en-CA"/>
              </w:rPr>
              <w:t>Number of Purchasers</w:t>
            </w:r>
          </w:p>
        </w:tc>
        <w:tc>
          <w:tcPr>
            <w:tcW w:w="1829" w:type="dxa"/>
          </w:tcPr>
          <w:p w14:paraId="00AFB1AF" w14:textId="77777777" w:rsidR="00C536D3" w:rsidRPr="00C536D3" w:rsidRDefault="00C536D3" w:rsidP="00C536D3">
            <w:pPr>
              <w:pStyle w:val="Corpsdetexte"/>
              <w:rPr>
                <w:rFonts w:ascii="Arial" w:hAnsi="Arial"/>
                <w:lang w:val="en-CA"/>
              </w:rPr>
            </w:pPr>
            <w:r w:rsidRPr="00C536D3">
              <w:rPr>
                <w:rFonts w:ascii="Arial" w:hAnsi="Arial"/>
                <w:lang w:val="en-CA"/>
              </w:rPr>
              <w:t>Price per Security</w:t>
            </w:r>
          </w:p>
        </w:tc>
        <w:tc>
          <w:tcPr>
            <w:tcW w:w="2394" w:type="dxa"/>
          </w:tcPr>
          <w:p w14:paraId="6F40406B" w14:textId="77777777" w:rsidR="00C536D3" w:rsidRPr="00C536D3" w:rsidRDefault="00C536D3" w:rsidP="00C536D3">
            <w:pPr>
              <w:pStyle w:val="Corpsdetexte"/>
              <w:rPr>
                <w:rFonts w:ascii="Arial" w:hAnsi="Arial"/>
                <w:lang w:val="en-CA"/>
              </w:rPr>
            </w:pPr>
            <w:r w:rsidRPr="00C536D3">
              <w:rPr>
                <w:rFonts w:ascii="Arial" w:hAnsi="Arial"/>
                <w:lang w:val="en-CA"/>
              </w:rPr>
              <w:t>Total dollar value (CDN$) raised in the jurisdiction</w:t>
            </w:r>
          </w:p>
        </w:tc>
      </w:tr>
      <w:tr w:rsidR="00C536D3" w:rsidRPr="00C536D3" w14:paraId="1E4A76D7" w14:textId="77777777" w:rsidTr="00413828">
        <w:tc>
          <w:tcPr>
            <w:tcW w:w="3652" w:type="dxa"/>
          </w:tcPr>
          <w:p w14:paraId="4831EE67" w14:textId="2C79B9BB" w:rsidR="00C536D3" w:rsidRPr="00C536D3" w:rsidRDefault="00BE77D8" w:rsidP="00C536D3">
            <w:pPr>
              <w:pStyle w:val="Corpsdetexte"/>
              <w:rPr>
                <w:rFonts w:ascii="Arial" w:hAnsi="Arial"/>
                <w:lang w:val="en-CA"/>
              </w:rPr>
            </w:pPr>
            <w:r>
              <w:rPr>
                <w:rFonts w:ascii="Arial" w:hAnsi="Arial"/>
                <w:lang w:val="en-CA"/>
              </w:rPr>
              <w:t>Ontario</w:t>
            </w:r>
          </w:p>
        </w:tc>
        <w:tc>
          <w:tcPr>
            <w:tcW w:w="1701" w:type="dxa"/>
          </w:tcPr>
          <w:p w14:paraId="3E93B30B" w14:textId="70322FB9" w:rsidR="00C536D3" w:rsidRPr="00C536D3" w:rsidRDefault="002E789D" w:rsidP="00BA774D">
            <w:pPr>
              <w:pStyle w:val="Corpsdetexte"/>
              <w:jc w:val="center"/>
              <w:rPr>
                <w:rFonts w:ascii="Arial" w:hAnsi="Arial"/>
                <w:lang w:val="en-CA"/>
              </w:rPr>
            </w:pPr>
            <w:r>
              <w:rPr>
                <w:rFonts w:ascii="Arial" w:hAnsi="Arial"/>
                <w:lang w:val="en-CA"/>
              </w:rPr>
              <w:t>3</w:t>
            </w:r>
          </w:p>
        </w:tc>
        <w:tc>
          <w:tcPr>
            <w:tcW w:w="1829" w:type="dxa"/>
          </w:tcPr>
          <w:p w14:paraId="43488DBB" w14:textId="2AB130FA" w:rsidR="005B75B0" w:rsidRPr="00C536D3" w:rsidRDefault="005B75B0" w:rsidP="005B75B0">
            <w:pPr>
              <w:pStyle w:val="Corpsdetexte"/>
              <w:jc w:val="center"/>
              <w:rPr>
                <w:rFonts w:ascii="Arial" w:hAnsi="Arial"/>
                <w:lang w:val="en-CA"/>
              </w:rPr>
            </w:pPr>
            <w:r>
              <w:rPr>
                <w:rFonts w:ascii="Arial" w:hAnsi="Arial"/>
                <w:lang w:val="en-CA"/>
              </w:rPr>
              <w:t>$1,000</w:t>
            </w:r>
          </w:p>
        </w:tc>
        <w:tc>
          <w:tcPr>
            <w:tcW w:w="2394" w:type="dxa"/>
          </w:tcPr>
          <w:p w14:paraId="51720584" w14:textId="3E2E147E" w:rsidR="00C536D3" w:rsidRPr="00C536D3" w:rsidRDefault="005B75B0" w:rsidP="00BA774D">
            <w:pPr>
              <w:pStyle w:val="Corpsdetexte"/>
              <w:jc w:val="center"/>
              <w:rPr>
                <w:rFonts w:ascii="Arial" w:hAnsi="Arial"/>
                <w:lang w:val="en-CA"/>
              </w:rPr>
            </w:pPr>
            <w:r>
              <w:rPr>
                <w:rFonts w:ascii="Arial" w:hAnsi="Arial"/>
                <w:lang w:val="en-CA"/>
              </w:rPr>
              <w:t>$</w:t>
            </w:r>
            <w:r w:rsidR="002E789D">
              <w:rPr>
                <w:rFonts w:ascii="Arial" w:hAnsi="Arial"/>
                <w:lang w:val="en-CA"/>
              </w:rPr>
              <w:t>335</w:t>
            </w:r>
            <w:r>
              <w:rPr>
                <w:rFonts w:ascii="Arial" w:hAnsi="Arial"/>
                <w:lang w:val="en-CA"/>
              </w:rPr>
              <w:t>,000</w:t>
            </w:r>
          </w:p>
        </w:tc>
      </w:tr>
      <w:tr w:rsidR="002E789D" w:rsidRPr="00C536D3" w14:paraId="27506C68" w14:textId="77777777" w:rsidTr="00413828">
        <w:tc>
          <w:tcPr>
            <w:tcW w:w="3652" w:type="dxa"/>
          </w:tcPr>
          <w:p w14:paraId="79E031C9" w14:textId="672355E3" w:rsidR="002E789D" w:rsidRDefault="002E789D" w:rsidP="00C536D3">
            <w:pPr>
              <w:pStyle w:val="Corpsdetexte"/>
              <w:rPr>
                <w:rFonts w:ascii="Arial" w:hAnsi="Arial"/>
                <w:lang w:val="en-CA"/>
              </w:rPr>
            </w:pPr>
            <w:r>
              <w:rPr>
                <w:rFonts w:ascii="Arial" w:hAnsi="Arial"/>
                <w:lang w:val="en-CA"/>
              </w:rPr>
              <w:t>Québec</w:t>
            </w:r>
          </w:p>
        </w:tc>
        <w:tc>
          <w:tcPr>
            <w:tcW w:w="1701" w:type="dxa"/>
          </w:tcPr>
          <w:p w14:paraId="28E2EF25" w14:textId="08D4FC18" w:rsidR="002E789D" w:rsidRDefault="002E789D" w:rsidP="00BA774D">
            <w:pPr>
              <w:pStyle w:val="Corpsdetexte"/>
              <w:jc w:val="center"/>
              <w:rPr>
                <w:rFonts w:ascii="Arial" w:hAnsi="Arial"/>
                <w:lang w:val="en-CA"/>
              </w:rPr>
            </w:pPr>
            <w:r>
              <w:rPr>
                <w:rFonts w:ascii="Arial" w:hAnsi="Arial"/>
                <w:lang w:val="en-CA"/>
              </w:rPr>
              <w:t>1</w:t>
            </w:r>
          </w:p>
        </w:tc>
        <w:tc>
          <w:tcPr>
            <w:tcW w:w="1829" w:type="dxa"/>
          </w:tcPr>
          <w:p w14:paraId="24FD337D" w14:textId="4BAF5E46" w:rsidR="002E789D" w:rsidRDefault="002E789D" w:rsidP="00815A71">
            <w:pPr>
              <w:pStyle w:val="Corpsdetexte"/>
              <w:jc w:val="center"/>
              <w:rPr>
                <w:rFonts w:ascii="Arial" w:hAnsi="Arial"/>
                <w:lang w:val="en-CA"/>
              </w:rPr>
            </w:pPr>
            <w:r>
              <w:rPr>
                <w:rFonts w:ascii="Arial" w:hAnsi="Arial"/>
                <w:lang w:val="en-CA"/>
              </w:rPr>
              <w:t>$1,000</w:t>
            </w:r>
          </w:p>
        </w:tc>
        <w:tc>
          <w:tcPr>
            <w:tcW w:w="2394" w:type="dxa"/>
          </w:tcPr>
          <w:p w14:paraId="20ACFC1B" w14:textId="631DA174" w:rsidR="002E789D" w:rsidRDefault="002E789D" w:rsidP="00BA774D">
            <w:pPr>
              <w:pStyle w:val="Corpsdetexte"/>
              <w:jc w:val="center"/>
              <w:rPr>
                <w:rFonts w:ascii="Arial" w:hAnsi="Arial"/>
                <w:lang w:val="en-CA"/>
              </w:rPr>
            </w:pPr>
            <w:r>
              <w:rPr>
                <w:rFonts w:ascii="Arial" w:hAnsi="Arial"/>
                <w:lang w:val="en-CA"/>
              </w:rPr>
              <w:t>$475,000</w:t>
            </w:r>
          </w:p>
        </w:tc>
      </w:tr>
      <w:tr w:rsidR="00EB2948" w:rsidRPr="00C536D3" w14:paraId="34EECFA7" w14:textId="77777777" w:rsidTr="00413828">
        <w:tc>
          <w:tcPr>
            <w:tcW w:w="3652" w:type="dxa"/>
          </w:tcPr>
          <w:p w14:paraId="1227C3FB" w14:textId="449AA962" w:rsidR="00815A71" w:rsidRPr="00C536D3" w:rsidRDefault="00413828" w:rsidP="00C536D3">
            <w:pPr>
              <w:pStyle w:val="Corpsdetexte"/>
              <w:rPr>
                <w:rFonts w:ascii="Arial" w:hAnsi="Arial"/>
                <w:lang w:val="en-CA"/>
              </w:rPr>
            </w:pPr>
            <w:r>
              <w:rPr>
                <w:rFonts w:ascii="Arial" w:hAnsi="Arial"/>
                <w:lang w:val="en-CA"/>
              </w:rPr>
              <w:t>China</w:t>
            </w:r>
          </w:p>
        </w:tc>
        <w:tc>
          <w:tcPr>
            <w:tcW w:w="1701" w:type="dxa"/>
          </w:tcPr>
          <w:p w14:paraId="1A964170" w14:textId="1F8A50F6" w:rsidR="00EB2948" w:rsidRPr="00C536D3" w:rsidRDefault="002E789D" w:rsidP="00BA774D">
            <w:pPr>
              <w:pStyle w:val="Corpsdetexte"/>
              <w:jc w:val="center"/>
              <w:rPr>
                <w:rFonts w:ascii="Arial" w:hAnsi="Arial"/>
                <w:lang w:val="en-CA"/>
              </w:rPr>
            </w:pPr>
            <w:r>
              <w:rPr>
                <w:rFonts w:ascii="Arial" w:hAnsi="Arial"/>
                <w:lang w:val="en-CA"/>
              </w:rPr>
              <w:t>2</w:t>
            </w:r>
          </w:p>
        </w:tc>
        <w:tc>
          <w:tcPr>
            <w:tcW w:w="1829" w:type="dxa"/>
          </w:tcPr>
          <w:p w14:paraId="11592395" w14:textId="6AE3393B" w:rsidR="00EB2948" w:rsidRPr="00C536D3" w:rsidRDefault="005B75B0" w:rsidP="00815A71">
            <w:pPr>
              <w:pStyle w:val="Corpsdetexte"/>
              <w:jc w:val="center"/>
              <w:rPr>
                <w:rFonts w:ascii="Arial" w:hAnsi="Arial"/>
                <w:lang w:val="en-CA"/>
              </w:rPr>
            </w:pPr>
            <w:r>
              <w:rPr>
                <w:rFonts w:ascii="Arial" w:hAnsi="Arial"/>
                <w:lang w:val="en-CA"/>
              </w:rPr>
              <w:t>$1,000</w:t>
            </w:r>
          </w:p>
        </w:tc>
        <w:tc>
          <w:tcPr>
            <w:tcW w:w="2394" w:type="dxa"/>
          </w:tcPr>
          <w:p w14:paraId="23B6BFF5" w14:textId="62255D52" w:rsidR="00EB2948" w:rsidRPr="00C536D3" w:rsidRDefault="005B75B0" w:rsidP="00BA774D">
            <w:pPr>
              <w:pStyle w:val="Corpsdetexte"/>
              <w:jc w:val="center"/>
              <w:rPr>
                <w:rFonts w:ascii="Arial" w:hAnsi="Arial"/>
                <w:lang w:val="en-CA"/>
              </w:rPr>
            </w:pPr>
            <w:r>
              <w:rPr>
                <w:rFonts w:ascii="Arial" w:hAnsi="Arial"/>
                <w:lang w:val="en-CA"/>
              </w:rPr>
              <w:t>$</w:t>
            </w:r>
            <w:r w:rsidR="002E789D">
              <w:rPr>
                <w:rFonts w:ascii="Arial" w:hAnsi="Arial"/>
                <w:lang w:val="en-CA"/>
              </w:rPr>
              <w:t>1,205</w:t>
            </w:r>
            <w:r>
              <w:rPr>
                <w:rFonts w:ascii="Arial" w:hAnsi="Arial"/>
                <w:lang w:val="en-CA"/>
              </w:rPr>
              <w:t>,000</w:t>
            </w:r>
          </w:p>
        </w:tc>
      </w:tr>
      <w:tr w:rsidR="00C536D3" w:rsidRPr="00C536D3" w14:paraId="053756AF" w14:textId="77777777" w:rsidTr="00413828">
        <w:tc>
          <w:tcPr>
            <w:tcW w:w="3652" w:type="dxa"/>
          </w:tcPr>
          <w:p w14:paraId="58C18A57" w14:textId="77777777" w:rsidR="00C536D3" w:rsidRPr="00C536D3" w:rsidRDefault="00C536D3" w:rsidP="00C536D3">
            <w:pPr>
              <w:pStyle w:val="Corpsdetexte"/>
              <w:rPr>
                <w:rFonts w:ascii="Arial" w:hAnsi="Arial"/>
                <w:lang w:val="en-CA"/>
              </w:rPr>
            </w:pPr>
            <w:r w:rsidRPr="00C536D3">
              <w:rPr>
                <w:rFonts w:ascii="Arial" w:hAnsi="Arial"/>
                <w:lang w:val="en-CA"/>
              </w:rPr>
              <w:t>Total number of purchasers:</w:t>
            </w:r>
          </w:p>
        </w:tc>
        <w:tc>
          <w:tcPr>
            <w:tcW w:w="1701" w:type="dxa"/>
          </w:tcPr>
          <w:p w14:paraId="13E51721" w14:textId="3823FAE4" w:rsidR="00C536D3" w:rsidRPr="00C536D3" w:rsidRDefault="002E789D" w:rsidP="00BA774D">
            <w:pPr>
              <w:pStyle w:val="Corpsdetexte"/>
              <w:jc w:val="center"/>
              <w:rPr>
                <w:rFonts w:ascii="Arial" w:hAnsi="Arial"/>
                <w:lang w:val="en-CA"/>
              </w:rPr>
            </w:pPr>
            <w:r>
              <w:rPr>
                <w:rFonts w:ascii="Arial" w:hAnsi="Arial"/>
                <w:lang w:val="en-CA"/>
              </w:rPr>
              <w:t>6</w:t>
            </w:r>
          </w:p>
        </w:tc>
        <w:tc>
          <w:tcPr>
            <w:tcW w:w="1829" w:type="dxa"/>
          </w:tcPr>
          <w:p w14:paraId="56B51990" w14:textId="46235EB8" w:rsidR="00C536D3" w:rsidRPr="00C536D3" w:rsidRDefault="00C536D3" w:rsidP="00815A71">
            <w:pPr>
              <w:pStyle w:val="Corpsdetexte"/>
              <w:jc w:val="center"/>
              <w:rPr>
                <w:rFonts w:ascii="Arial" w:hAnsi="Arial"/>
                <w:lang w:val="en-CA"/>
              </w:rPr>
            </w:pPr>
          </w:p>
        </w:tc>
        <w:tc>
          <w:tcPr>
            <w:tcW w:w="2394" w:type="dxa"/>
          </w:tcPr>
          <w:p w14:paraId="7CA29B93" w14:textId="55F59155" w:rsidR="00C536D3" w:rsidRPr="00C536D3" w:rsidRDefault="00C536D3" w:rsidP="00815A71">
            <w:pPr>
              <w:pStyle w:val="Corpsdetexte"/>
              <w:jc w:val="right"/>
              <w:rPr>
                <w:rFonts w:ascii="Arial" w:hAnsi="Arial"/>
                <w:lang w:val="en-CA"/>
              </w:rPr>
            </w:pPr>
          </w:p>
        </w:tc>
      </w:tr>
      <w:tr w:rsidR="00C536D3" w:rsidRPr="00C536D3" w14:paraId="54F854D4" w14:textId="77777777" w:rsidTr="00413828">
        <w:tc>
          <w:tcPr>
            <w:tcW w:w="7182" w:type="dxa"/>
            <w:gridSpan w:val="3"/>
          </w:tcPr>
          <w:p w14:paraId="370529DA" w14:textId="77777777" w:rsidR="00C536D3" w:rsidRPr="00C536D3" w:rsidRDefault="00C536D3" w:rsidP="00C536D3">
            <w:pPr>
              <w:pStyle w:val="Corpsdetexte"/>
              <w:rPr>
                <w:rFonts w:ascii="Arial" w:hAnsi="Arial"/>
                <w:lang w:val="en-CA"/>
              </w:rPr>
            </w:pPr>
            <w:r w:rsidRPr="00C536D3">
              <w:rPr>
                <w:rFonts w:ascii="Arial" w:hAnsi="Arial"/>
                <w:lang w:val="en-CA"/>
              </w:rPr>
              <w:t>Total dollar value of distribution in all jurisdictions:</w:t>
            </w:r>
          </w:p>
        </w:tc>
        <w:tc>
          <w:tcPr>
            <w:tcW w:w="2394" w:type="dxa"/>
          </w:tcPr>
          <w:p w14:paraId="5C236576" w14:textId="3FBF7A20" w:rsidR="00C536D3" w:rsidRPr="00C536D3" w:rsidRDefault="005B75B0" w:rsidP="003A1A5E">
            <w:pPr>
              <w:pStyle w:val="Corpsdetexte"/>
              <w:jc w:val="center"/>
              <w:rPr>
                <w:rFonts w:ascii="Arial" w:hAnsi="Arial"/>
                <w:lang w:val="en-CA"/>
              </w:rPr>
            </w:pPr>
            <w:r>
              <w:rPr>
                <w:rFonts w:ascii="Arial" w:hAnsi="Arial"/>
                <w:lang w:val="en-CA"/>
              </w:rPr>
              <w:t>$</w:t>
            </w:r>
            <w:r w:rsidR="002E789D">
              <w:rPr>
                <w:rFonts w:ascii="Arial" w:hAnsi="Arial"/>
                <w:lang w:val="en-CA"/>
              </w:rPr>
              <w:t>2</w:t>
            </w:r>
            <w:r w:rsidR="00EC52A3">
              <w:rPr>
                <w:rFonts w:ascii="Arial" w:hAnsi="Arial"/>
                <w:lang w:val="en-CA"/>
              </w:rPr>
              <w:t>,0</w:t>
            </w:r>
            <w:r w:rsidR="002E789D">
              <w:rPr>
                <w:rFonts w:ascii="Arial" w:hAnsi="Arial"/>
                <w:lang w:val="en-CA"/>
              </w:rPr>
              <w:t>15</w:t>
            </w:r>
            <w:r>
              <w:rPr>
                <w:rFonts w:ascii="Arial" w:hAnsi="Arial"/>
                <w:lang w:val="en-CA"/>
              </w:rPr>
              <w:t>,000</w:t>
            </w:r>
          </w:p>
        </w:tc>
      </w:tr>
    </w:tbl>
    <w:p w14:paraId="590FCFCB" w14:textId="77777777" w:rsidR="009837DE" w:rsidRDefault="009837DE" w:rsidP="009837DE">
      <w:pPr>
        <w:pStyle w:val="Corpsdetexte"/>
        <w:rPr>
          <w:rFonts w:ascii="Arial" w:hAnsi="Arial"/>
          <w:b/>
          <w:u w:val="single"/>
          <w:lang w:val="en-CA"/>
        </w:rPr>
      </w:pPr>
      <w:r>
        <w:rPr>
          <w:rFonts w:ascii="Arial" w:hAnsi="Arial"/>
          <w:b/>
          <w:u w:val="single"/>
          <w:lang w:val="en-CA"/>
        </w:rPr>
        <w:t>Table 1B – Related Persons</w:t>
      </w:r>
    </w:p>
    <w:p w14:paraId="4EA37344" w14:textId="77777777" w:rsidR="009837DE" w:rsidRDefault="009837DE" w:rsidP="009837DE">
      <w:pPr>
        <w:pStyle w:val="Corpsdetexte"/>
        <w:spacing w:before="0" w:after="240"/>
        <w:rPr>
          <w:rFonts w:ascii="Arial" w:hAnsi="Arial"/>
          <w:b/>
          <w:lang w:val="en-CA"/>
        </w:rPr>
      </w:pPr>
    </w:p>
    <w:tbl>
      <w:tblPr>
        <w:tblW w:w="106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93"/>
        <w:gridCol w:w="1375"/>
        <w:gridCol w:w="1191"/>
        <w:gridCol w:w="1375"/>
        <w:gridCol w:w="1375"/>
        <w:gridCol w:w="1741"/>
        <w:gridCol w:w="1100"/>
        <w:gridCol w:w="1100"/>
      </w:tblGrid>
      <w:tr w:rsidR="009837DE" w:rsidRPr="007A288F" w14:paraId="5A940A96" w14:textId="77777777" w:rsidTr="00F60CA6">
        <w:trPr>
          <w:trHeight w:val="1965"/>
          <w:jc w:val="center"/>
        </w:trPr>
        <w:tc>
          <w:tcPr>
            <w:tcW w:w="1393" w:type="dxa"/>
            <w:tcBorders>
              <w:top w:val="double" w:sz="4" w:space="0" w:color="auto"/>
              <w:left w:val="double" w:sz="4" w:space="0" w:color="auto"/>
              <w:bottom w:val="single" w:sz="4" w:space="0" w:color="auto"/>
              <w:right w:val="single" w:sz="4" w:space="0" w:color="auto"/>
            </w:tcBorders>
          </w:tcPr>
          <w:p w14:paraId="6F89CD58" w14:textId="77777777" w:rsidR="009837DE" w:rsidRDefault="009837DE" w:rsidP="00B07E0B">
            <w:pPr>
              <w:pStyle w:val="Corpsdetexte"/>
              <w:spacing w:before="0" w:line="280" w:lineRule="exact"/>
              <w:jc w:val="center"/>
              <w:rPr>
                <w:rFonts w:ascii="Arial" w:hAnsi="Arial"/>
                <w:b/>
                <w:sz w:val="20"/>
                <w:lang w:val="en-CA"/>
              </w:rPr>
            </w:pPr>
          </w:p>
          <w:p w14:paraId="14979A6A" w14:textId="20E488FE"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Full Name &amp;</w:t>
            </w:r>
            <w:r w:rsidR="00F60CA6">
              <w:rPr>
                <w:rFonts w:ascii="Arial" w:hAnsi="Arial"/>
                <w:b/>
                <w:sz w:val="20"/>
                <w:lang w:val="en-CA"/>
              </w:rPr>
              <w:t xml:space="preserve"> </w:t>
            </w:r>
            <w:r>
              <w:rPr>
                <w:rFonts w:ascii="Arial" w:hAnsi="Arial"/>
                <w:b/>
                <w:sz w:val="20"/>
                <w:lang w:val="en-CA"/>
              </w:rPr>
              <w:t xml:space="preserve">Municipality of Residence of </w:t>
            </w:r>
            <w:proofErr w:type="spellStart"/>
            <w:r>
              <w:rPr>
                <w:rFonts w:ascii="Arial" w:hAnsi="Arial"/>
                <w:b/>
                <w:sz w:val="20"/>
                <w:lang w:val="en-CA"/>
              </w:rPr>
              <w:t>Placee</w:t>
            </w:r>
            <w:proofErr w:type="spellEnd"/>
          </w:p>
        </w:tc>
        <w:tc>
          <w:tcPr>
            <w:tcW w:w="1375" w:type="dxa"/>
            <w:tcBorders>
              <w:top w:val="double" w:sz="4" w:space="0" w:color="auto"/>
              <w:left w:val="single" w:sz="4" w:space="0" w:color="auto"/>
              <w:bottom w:val="single" w:sz="4" w:space="0" w:color="auto"/>
              <w:right w:val="single" w:sz="4" w:space="0" w:color="auto"/>
            </w:tcBorders>
          </w:tcPr>
          <w:p w14:paraId="170B8849" w14:textId="77777777" w:rsidR="009837DE" w:rsidRDefault="009837DE" w:rsidP="00B07E0B">
            <w:pPr>
              <w:pStyle w:val="Corpsdetexte"/>
              <w:spacing w:before="0" w:line="280" w:lineRule="exact"/>
              <w:jc w:val="center"/>
              <w:rPr>
                <w:rFonts w:ascii="Arial" w:hAnsi="Arial"/>
                <w:b/>
                <w:sz w:val="20"/>
                <w:lang w:val="en-CA"/>
              </w:rPr>
            </w:pPr>
          </w:p>
          <w:p w14:paraId="30781FB4"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1" w:type="dxa"/>
            <w:tcBorders>
              <w:top w:val="double" w:sz="4" w:space="0" w:color="auto"/>
              <w:left w:val="single" w:sz="4" w:space="0" w:color="auto"/>
              <w:bottom w:val="single" w:sz="4" w:space="0" w:color="auto"/>
              <w:right w:val="single" w:sz="4" w:space="0" w:color="auto"/>
            </w:tcBorders>
          </w:tcPr>
          <w:p w14:paraId="0B65054D" w14:textId="77777777" w:rsidR="009837DE" w:rsidRDefault="009837DE" w:rsidP="00B07E0B">
            <w:pPr>
              <w:pStyle w:val="Corpsdetexte"/>
              <w:spacing w:before="0" w:line="280" w:lineRule="exact"/>
              <w:jc w:val="center"/>
              <w:rPr>
                <w:rFonts w:ascii="Arial" w:hAnsi="Arial"/>
                <w:b/>
                <w:sz w:val="20"/>
                <w:lang w:val="en-CA"/>
              </w:rPr>
            </w:pPr>
          </w:p>
          <w:p w14:paraId="3D890455"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Purchase price per Security (CDN$)</w:t>
            </w:r>
          </w:p>
        </w:tc>
        <w:tc>
          <w:tcPr>
            <w:tcW w:w="1375" w:type="dxa"/>
            <w:tcBorders>
              <w:top w:val="double" w:sz="4" w:space="0" w:color="auto"/>
              <w:left w:val="single" w:sz="4" w:space="0" w:color="auto"/>
              <w:bottom w:val="single" w:sz="4" w:space="0" w:color="auto"/>
              <w:right w:val="single" w:sz="4" w:space="0" w:color="auto"/>
            </w:tcBorders>
          </w:tcPr>
          <w:p w14:paraId="4C7814E8" w14:textId="77777777" w:rsidR="009837DE" w:rsidRDefault="009837DE" w:rsidP="00B07E0B">
            <w:pPr>
              <w:pStyle w:val="Corpsdetexte"/>
              <w:spacing w:before="0" w:line="280" w:lineRule="exact"/>
              <w:jc w:val="center"/>
              <w:rPr>
                <w:rFonts w:ascii="Arial" w:hAnsi="Arial"/>
                <w:b/>
                <w:sz w:val="20"/>
                <w:lang w:val="en-CA"/>
              </w:rPr>
            </w:pPr>
          </w:p>
          <w:p w14:paraId="35C6F4EE"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Conversion</w:t>
            </w:r>
          </w:p>
          <w:p w14:paraId="2CAF1079"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Price (if</w:t>
            </w:r>
          </w:p>
          <w:p w14:paraId="5317CCC5"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Applicable)</w:t>
            </w:r>
          </w:p>
          <w:p w14:paraId="53178119"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(CDN$)</w:t>
            </w:r>
          </w:p>
        </w:tc>
        <w:tc>
          <w:tcPr>
            <w:tcW w:w="1375" w:type="dxa"/>
            <w:tcBorders>
              <w:top w:val="double" w:sz="4" w:space="0" w:color="auto"/>
              <w:left w:val="single" w:sz="4" w:space="0" w:color="auto"/>
              <w:bottom w:val="single" w:sz="4" w:space="0" w:color="auto"/>
              <w:right w:val="single" w:sz="4" w:space="0" w:color="auto"/>
            </w:tcBorders>
          </w:tcPr>
          <w:p w14:paraId="47C08CA0" w14:textId="77777777" w:rsidR="009837DE" w:rsidRDefault="009837DE" w:rsidP="00B07E0B">
            <w:pPr>
              <w:pStyle w:val="Corpsdetexte"/>
              <w:spacing w:before="0" w:line="280" w:lineRule="exact"/>
              <w:jc w:val="center"/>
              <w:rPr>
                <w:rFonts w:ascii="Arial" w:hAnsi="Arial"/>
                <w:b/>
                <w:sz w:val="20"/>
                <w:lang w:val="en-CA"/>
              </w:rPr>
            </w:pPr>
          </w:p>
          <w:p w14:paraId="40DFA939" w14:textId="77777777"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Prospectus Exemption</w:t>
            </w:r>
          </w:p>
        </w:tc>
        <w:tc>
          <w:tcPr>
            <w:tcW w:w="1741" w:type="dxa"/>
            <w:tcBorders>
              <w:top w:val="double" w:sz="4" w:space="0" w:color="auto"/>
              <w:left w:val="single" w:sz="4" w:space="0" w:color="auto"/>
              <w:bottom w:val="single" w:sz="4" w:space="0" w:color="auto"/>
              <w:right w:val="single" w:sz="4" w:space="0" w:color="auto"/>
            </w:tcBorders>
          </w:tcPr>
          <w:p w14:paraId="5F6BB40A" w14:textId="77777777" w:rsidR="009837DE" w:rsidRDefault="009837DE" w:rsidP="00B07E0B">
            <w:pPr>
              <w:pStyle w:val="Corpsdetexte"/>
              <w:spacing w:before="0" w:line="280" w:lineRule="exact"/>
              <w:jc w:val="center"/>
              <w:rPr>
                <w:rFonts w:ascii="Arial" w:hAnsi="Arial"/>
                <w:b/>
                <w:sz w:val="20"/>
              </w:rPr>
            </w:pPr>
          </w:p>
          <w:p w14:paraId="41E6D6A6" w14:textId="22CDEE1D" w:rsidR="009837DE" w:rsidRDefault="009837DE" w:rsidP="00B07E0B">
            <w:pPr>
              <w:pStyle w:val="Corpsdetexte"/>
              <w:spacing w:before="0" w:line="280" w:lineRule="exact"/>
              <w:jc w:val="center"/>
              <w:rPr>
                <w:rFonts w:ascii="Arial" w:hAnsi="Arial"/>
                <w:b/>
                <w:sz w:val="20"/>
                <w:lang w:val="en-CA"/>
              </w:rPr>
            </w:pPr>
            <w:r>
              <w:rPr>
                <w:rFonts w:ascii="Arial" w:hAnsi="Arial"/>
                <w:b/>
                <w:sz w:val="20"/>
              </w:rPr>
              <w:t>Total</w:t>
            </w:r>
            <w:r w:rsidR="00F60CA6">
              <w:rPr>
                <w:rFonts w:ascii="Arial" w:hAnsi="Arial"/>
                <w:b/>
                <w:sz w:val="20"/>
              </w:rPr>
              <w:t xml:space="preserve"> </w:t>
            </w:r>
            <w:r>
              <w:rPr>
                <w:rFonts w:ascii="Arial" w:hAnsi="Arial"/>
                <w:b/>
                <w:sz w:val="20"/>
              </w:rPr>
              <w:t>Securities</w:t>
            </w:r>
            <w:r w:rsidR="00F60CA6">
              <w:rPr>
                <w:rFonts w:ascii="Arial" w:hAnsi="Arial"/>
                <w:b/>
                <w:sz w:val="20"/>
              </w:rPr>
              <w:t xml:space="preserve"> </w:t>
            </w:r>
            <w:r>
              <w:rPr>
                <w:rFonts w:ascii="Arial" w:hAnsi="Arial"/>
                <w:b/>
                <w:sz w:val="20"/>
              </w:rPr>
              <w:t>Previously Owned, Controlled or Directed</w:t>
            </w:r>
          </w:p>
        </w:tc>
        <w:tc>
          <w:tcPr>
            <w:tcW w:w="1100" w:type="dxa"/>
            <w:tcBorders>
              <w:top w:val="double" w:sz="4" w:space="0" w:color="auto"/>
              <w:left w:val="single" w:sz="4" w:space="0" w:color="auto"/>
              <w:bottom w:val="single" w:sz="4" w:space="0" w:color="auto"/>
              <w:right w:val="single" w:sz="4" w:space="0" w:color="auto"/>
            </w:tcBorders>
          </w:tcPr>
          <w:p w14:paraId="4FC5712D" w14:textId="77777777" w:rsidR="009837DE" w:rsidRDefault="009837DE" w:rsidP="00B07E0B">
            <w:pPr>
              <w:pStyle w:val="Corpsdetexte"/>
              <w:spacing w:before="0" w:line="280" w:lineRule="exact"/>
              <w:jc w:val="center"/>
              <w:rPr>
                <w:rFonts w:ascii="Arial" w:hAnsi="Arial"/>
                <w:b/>
                <w:sz w:val="20"/>
                <w:lang w:val="en-CA"/>
              </w:rPr>
            </w:pPr>
          </w:p>
          <w:p w14:paraId="6493A123" w14:textId="0BD7820F" w:rsidR="009837DE" w:rsidRDefault="009837DE" w:rsidP="00B07E0B">
            <w:pPr>
              <w:pStyle w:val="Corpsdetexte"/>
              <w:spacing w:before="0" w:line="280" w:lineRule="exact"/>
              <w:jc w:val="center"/>
              <w:rPr>
                <w:rFonts w:ascii="Arial" w:hAnsi="Arial"/>
                <w:b/>
                <w:sz w:val="20"/>
                <w:lang w:val="en-CA"/>
              </w:rPr>
            </w:pPr>
            <w:r>
              <w:rPr>
                <w:rFonts w:ascii="Arial" w:hAnsi="Arial"/>
                <w:b/>
                <w:sz w:val="20"/>
                <w:lang w:val="en-CA"/>
              </w:rPr>
              <w:t>Payment Date</w:t>
            </w:r>
          </w:p>
        </w:tc>
        <w:tc>
          <w:tcPr>
            <w:tcW w:w="1100" w:type="dxa"/>
            <w:tcBorders>
              <w:top w:val="double" w:sz="4" w:space="0" w:color="auto"/>
              <w:left w:val="single" w:sz="4" w:space="0" w:color="auto"/>
              <w:bottom w:val="single" w:sz="4" w:space="0" w:color="auto"/>
              <w:right w:val="double" w:sz="4" w:space="0" w:color="auto"/>
            </w:tcBorders>
          </w:tcPr>
          <w:p w14:paraId="0E99BB19" w14:textId="77777777" w:rsidR="009837DE" w:rsidRDefault="009837DE" w:rsidP="00B07E0B">
            <w:pPr>
              <w:pStyle w:val="Corpsdetexte"/>
              <w:spacing w:before="0" w:line="280" w:lineRule="exact"/>
              <w:jc w:val="center"/>
              <w:rPr>
                <w:rFonts w:ascii="Arial" w:hAnsi="Arial"/>
                <w:b/>
                <w:color w:val="000000"/>
                <w:sz w:val="20"/>
                <w:lang w:val="en-CA"/>
              </w:rPr>
            </w:pPr>
          </w:p>
          <w:p w14:paraId="3AAB5977" w14:textId="1FE7D190" w:rsidR="009837DE" w:rsidRDefault="009837DE" w:rsidP="00B07E0B">
            <w:pPr>
              <w:pStyle w:val="Corpsdetexte"/>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w:t>
            </w:r>
          </w:p>
        </w:tc>
      </w:tr>
      <w:tr w:rsidR="009837DE" w:rsidRPr="007A288F" w14:paraId="61BADA73" w14:textId="77777777" w:rsidTr="008D3E5A">
        <w:trPr>
          <w:trHeight w:val="728"/>
          <w:jc w:val="center"/>
        </w:trPr>
        <w:tc>
          <w:tcPr>
            <w:tcW w:w="1393" w:type="dxa"/>
            <w:tcBorders>
              <w:top w:val="single" w:sz="4" w:space="0" w:color="auto"/>
              <w:left w:val="double" w:sz="4" w:space="0" w:color="auto"/>
              <w:bottom w:val="single" w:sz="4" w:space="0" w:color="auto"/>
              <w:right w:val="single" w:sz="4" w:space="0" w:color="auto"/>
            </w:tcBorders>
            <w:vAlign w:val="center"/>
          </w:tcPr>
          <w:p w14:paraId="2EF1D6CD" w14:textId="77777777" w:rsidR="009837DE" w:rsidRDefault="002E789D" w:rsidP="008D3E5A">
            <w:pPr>
              <w:rPr>
                <w:rFonts w:ascii="Arial" w:hAnsi="Arial"/>
                <w:lang w:val="en-CA"/>
              </w:rPr>
            </w:pPr>
            <w:r>
              <w:rPr>
                <w:rFonts w:ascii="Arial" w:hAnsi="Arial"/>
                <w:lang w:val="en-CA"/>
              </w:rPr>
              <w:t>Liang Qiu</w:t>
            </w:r>
          </w:p>
          <w:p w14:paraId="1869057F" w14:textId="4F4F76EE" w:rsidR="001A1A73" w:rsidRDefault="001A1A73" w:rsidP="008D3E5A">
            <w:pPr>
              <w:rPr>
                <w:rFonts w:ascii="Arial" w:hAnsi="Arial"/>
                <w:lang w:val="en-CA"/>
              </w:rPr>
            </w:pPr>
            <w:r>
              <w:rPr>
                <w:rFonts w:ascii="Arial" w:hAnsi="Arial"/>
                <w:lang w:val="en-CA"/>
              </w:rPr>
              <w:t>Verdun, QC</w:t>
            </w:r>
          </w:p>
        </w:tc>
        <w:tc>
          <w:tcPr>
            <w:tcW w:w="1375" w:type="dxa"/>
            <w:tcBorders>
              <w:top w:val="single" w:sz="4" w:space="0" w:color="auto"/>
              <w:left w:val="single" w:sz="4" w:space="0" w:color="auto"/>
              <w:bottom w:val="single" w:sz="4" w:space="0" w:color="auto"/>
              <w:right w:val="single" w:sz="4" w:space="0" w:color="auto"/>
            </w:tcBorders>
          </w:tcPr>
          <w:p w14:paraId="01DD18FA" w14:textId="77777777" w:rsidR="009837DE" w:rsidRDefault="009837DE" w:rsidP="00B07E0B">
            <w:pPr>
              <w:pStyle w:val="Corpsdetexte"/>
              <w:spacing w:before="0" w:line="280" w:lineRule="exact"/>
              <w:jc w:val="center"/>
              <w:rPr>
                <w:rFonts w:ascii="Arial" w:hAnsi="Arial"/>
                <w:bCs/>
                <w:sz w:val="20"/>
                <w:lang w:val="en-CA"/>
              </w:rPr>
            </w:pPr>
          </w:p>
          <w:p w14:paraId="394965F2" w14:textId="77777777" w:rsidR="00937F80" w:rsidRDefault="00937F80" w:rsidP="00B07E0B">
            <w:pPr>
              <w:pStyle w:val="Corpsdetexte"/>
              <w:spacing w:before="0" w:line="280" w:lineRule="exact"/>
              <w:jc w:val="center"/>
              <w:rPr>
                <w:rFonts w:ascii="Arial" w:hAnsi="Arial"/>
                <w:bCs/>
                <w:sz w:val="20"/>
                <w:lang w:val="en-CA"/>
              </w:rPr>
            </w:pPr>
          </w:p>
          <w:p w14:paraId="4C1EACAC" w14:textId="77777777" w:rsidR="00937F80" w:rsidRDefault="00937F80" w:rsidP="00B07E0B">
            <w:pPr>
              <w:pStyle w:val="Corpsdetexte"/>
              <w:spacing w:before="0" w:line="280" w:lineRule="exact"/>
              <w:jc w:val="center"/>
              <w:rPr>
                <w:rFonts w:ascii="Arial" w:hAnsi="Arial"/>
                <w:bCs/>
                <w:sz w:val="20"/>
                <w:lang w:val="en-CA"/>
              </w:rPr>
            </w:pPr>
          </w:p>
          <w:p w14:paraId="71684885" w14:textId="77777777" w:rsidR="00937F80" w:rsidRDefault="00937F80" w:rsidP="00B07E0B">
            <w:pPr>
              <w:pStyle w:val="Corpsdetexte"/>
              <w:spacing w:before="0" w:line="280" w:lineRule="exact"/>
              <w:jc w:val="center"/>
              <w:rPr>
                <w:rFonts w:ascii="Arial" w:hAnsi="Arial"/>
                <w:bCs/>
                <w:sz w:val="20"/>
                <w:lang w:val="en-CA"/>
              </w:rPr>
            </w:pPr>
          </w:p>
          <w:p w14:paraId="1004A198" w14:textId="4FD31F65" w:rsidR="002E789D" w:rsidRPr="007A288F" w:rsidRDefault="002E789D" w:rsidP="00B07E0B">
            <w:pPr>
              <w:pStyle w:val="Corpsdetexte"/>
              <w:spacing w:before="0" w:line="280" w:lineRule="exact"/>
              <w:jc w:val="center"/>
              <w:rPr>
                <w:rFonts w:ascii="Arial" w:hAnsi="Arial"/>
                <w:bCs/>
                <w:sz w:val="20"/>
                <w:lang w:val="en-CA"/>
              </w:rPr>
            </w:pPr>
            <w:r>
              <w:rPr>
                <w:rFonts w:ascii="Arial" w:hAnsi="Arial"/>
                <w:bCs/>
                <w:sz w:val="20"/>
                <w:lang w:val="en-CA"/>
              </w:rPr>
              <w:t>475</w:t>
            </w:r>
          </w:p>
        </w:tc>
        <w:tc>
          <w:tcPr>
            <w:tcW w:w="1191" w:type="dxa"/>
            <w:tcBorders>
              <w:top w:val="single" w:sz="4" w:space="0" w:color="auto"/>
              <w:left w:val="single" w:sz="4" w:space="0" w:color="auto"/>
              <w:bottom w:val="single" w:sz="4" w:space="0" w:color="auto"/>
              <w:right w:val="single" w:sz="4" w:space="0" w:color="auto"/>
            </w:tcBorders>
          </w:tcPr>
          <w:p w14:paraId="4E802959" w14:textId="77777777" w:rsidR="009837DE" w:rsidRDefault="009837DE" w:rsidP="00B07E0B">
            <w:pPr>
              <w:pStyle w:val="Corpsdetexte"/>
              <w:spacing w:before="0" w:line="280" w:lineRule="exact"/>
              <w:jc w:val="center"/>
              <w:rPr>
                <w:rFonts w:ascii="Arial" w:hAnsi="Arial"/>
                <w:bCs/>
                <w:sz w:val="20"/>
                <w:lang w:val="en-CA"/>
              </w:rPr>
            </w:pPr>
          </w:p>
          <w:p w14:paraId="170F79B0" w14:textId="77777777" w:rsidR="00937F80" w:rsidRDefault="00937F80" w:rsidP="00B07E0B">
            <w:pPr>
              <w:pStyle w:val="Corpsdetexte"/>
              <w:spacing w:before="0" w:line="280" w:lineRule="exact"/>
              <w:jc w:val="center"/>
              <w:rPr>
                <w:rFonts w:ascii="Arial" w:hAnsi="Arial"/>
                <w:bCs/>
                <w:sz w:val="20"/>
                <w:lang w:val="en-CA"/>
              </w:rPr>
            </w:pPr>
          </w:p>
          <w:p w14:paraId="14F1ACCB" w14:textId="77777777" w:rsidR="00937F80" w:rsidRDefault="00937F80" w:rsidP="00B07E0B">
            <w:pPr>
              <w:pStyle w:val="Corpsdetexte"/>
              <w:spacing w:before="0" w:line="280" w:lineRule="exact"/>
              <w:jc w:val="center"/>
              <w:rPr>
                <w:rFonts w:ascii="Arial" w:hAnsi="Arial"/>
                <w:bCs/>
                <w:sz w:val="20"/>
                <w:lang w:val="en-CA"/>
              </w:rPr>
            </w:pPr>
          </w:p>
          <w:p w14:paraId="13437DCD" w14:textId="77777777" w:rsidR="00937F80" w:rsidRDefault="00937F80" w:rsidP="00B07E0B">
            <w:pPr>
              <w:pStyle w:val="Corpsdetexte"/>
              <w:spacing w:before="0" w:line="280" w:lineRule="exact"/>
              <w:jc w:val="center"/>
              <w:rPr>
                <w:rFonts w:ascii="Arial" w:hAnsi="Arial"/>
                <w:bCs/>
                <w:sz w:val="20"/>
                <w:lang w:val="en-CA"/>
              </w:rPr>
            </w:pPr>
          </w:p>
          <w:p w14:paraId="1CB81080" w14:textId="167EA318" w:rsidR="002E789D" w:rsidRPr="007A288F" w:rsidRDefault="002E789D" w:rsidP="00B07E0B">
            <w:pPr>
              <w:pStyle w:val="Corpsdetexte"/>
              <w:spacing w:before="0" w:line="280" w:lineRule="exact"/>
              <w:jc w:val="center"/>
              <w:rPr>
                <w:rFonts w:ascii="Arial" w:hAnsi="Arial"/>
                <w:bCs/>
                <w:sz w:val="20"/>
                <w:lang w:val="en-CA"/>
              </w:rPr>
            </w:pPr>
            <w:r>
              <w:rPr>
                <w:rFonts w:ascii="Arial" w:hAnsi="Arial"/>
                <w:bCs/>
                <w:sz w:val="20"/>
                <w:lang w:val="en-CA"/>
              </w:rPr>
              <w:t>$1,000</w:t>
            </w:r>
          </w:p>
        </w:tc>
        <w:tc>
          <w:tcPr>
            <w:tcW w:w="1375" w:type="dxa"/>
            <w:tcBorders>
              <w:top w:val="single" w:sz="4" w:space="0" w:color="auto"/>
              <w:left w:val="single" w:sz="4" w:space="0" w:color="auto"/>
              <w:bottom w:val="single" w:sz="4" w:space="0" w:color="auto"/>
              <w:right w:val="single" w:sz="4" w:space="0" w:color="auto"/>
            </w:tcBorders>
          </w:tcPr>
          <w:p w14:paraId="6A1104CA" w14:textId="77777777" w:rsidR="009837DE" w:rsidRDefault="009837DE" w:rsidP="00B07E0B">
            <w:pPr>
              <w:pStyle w:val="Corpsdetexte"/>
              <w:spacing w:before="0" w:line="280" w:lineRule="exact"/>
              <w:jc w:val="center"/>
              <w:rPr>
                <w:rFonts w:ascii="Arial" w:hAnsi="Arial"/>
                <w:b/>
                <w:sz w:val="20"/>
                <w:lang w:val="en-CA"/>
              </w:rPr>
            </w:pPr>
          </w:p>
          <w:p w14:paraId="2632B101" w14:textId="77777777" w:rsidR="00937F80" w:rsidRDefault="00937F80" w:rsidP="00B07E0B">
            <w:pPr>
              <w:pStyle w:val="Corpsdetexte"/>
              <w:spacing w:before="0" w:line="280" w:lineRule="exact"/>
              <w:jc w:val="center"/>
              <w:rPr>
                <w:rFonts w:ascii="Arial" w:hAnsi="Arial"/>
                <w:bCs/>
                <w:sz w:val="20"/>
                <w:lang w:val="en-CA"/>
              </w:rPr>
            </w:pPr>
          </w:p>
          <w:p w14:paraId="563EF5F3" w14:textId="77777777" w:rsidR="00937F80" w:rsidRDefault="00937F80" w:rsidP="00B07E0B">
            <w:pPr>
              <w:pStyle w:val="Corpsdetexte"/>
              <w:spacing w:before="0" w:line="280" w:lineRule="exact"/>
              <w:jc w:val="center"/>
              <w:rPr>
                <w:rFonts w:ascii="Arial" w:hAnsi="Arial"/>
                <w:bCs/>
                <w:sz w:val="20"/>
                <w:lang w:val="en-CA"/>
              </w:rPr>
            </w:pPr>
          </w:p>
          <w:p w14:paraId="4B278403" w14:textId="77777777" w:rsidR="00937F80" w:rsidRDefault="00937F80" w:rsidP="00B07E0B">
            <w:pPr>
              <w:pStyle w:val="Corpsdetexte"/>
              <w:spacing w:before="0" w:line="280" w:lineRule="exact"/>
              <w:jc w:val="center"/>
              <w:rPr>
                <w:rFonts w:ascii="Arial" w:hAnsi="Arial"/>
                <w:bCs/>
                <w:sz w:val="20"/>
                <w:lang w:val="en-CA"/>
              </w:rPr>
            </w:pPr>
          </w:p>
          <w:p w14:paraId="62A9D531" w14:textId="486E5108" w:rsidR="002E789D" w:rsidRPr="00F57C9A" w:rsidRDefault="00F57C9A" w:rsidP="00B07E0B">
            <w:pPr>
              <w:pStyle w:val="Corpsdetexte"/>
              <w:spacing w:before="0" w:line="280" w:lineRule="exact"/>
              <w:jc w:val="center"/>
              <w:rPr>
                <w:rFonts w:ascii="Arial" w:hAnsi="Arial"/>
                <w:bCs/>
                <w:sz w:val="20"/>
                <w:lang w:val="en-CA"/>
              </w:rPr>
            </w:pPr>
            <w:r w:rsidRPr="00F57C9A">
              <w:rPr>
                <w:rFonts w:ascii="Arial" w:hAnsi="Arial"/>
                <w:bCs/>
                <w:sz w:val="20"/>
                <w:lang w:val="en-CA"/>
              </w:rPr>
              <w:t>$0.25</w:t>
            </w:r>
          </w:p>
        </w:tc>
        <w:tc>
          <w:tcPr>
            <w:tcW w:w="1375" w:type="dxa"/>
            <w:tcBorders>
              <w:top w:val="single" w:sz="4" w:space="0" w:color="auto"/>
              <w:left w:val="single" w:sz="4" w:space="0" w:color="auto"/>
              <w:bottom w:val="single" w:sz="4" w:space="0" w:color="auto"/>
              <w:right w:val="single" w:sz="4" w:space="0" w:color="auto"/>
            </w:tcBorders>
          </w:tcPr>
          <w:p w14:paraId="0675A113" w14:textId="77777777" w:rsidR="009837DE" w:rsidRDefault="009837DE" w:rsidP="00B07E0B">
            <w:pPr>
              <w:pStyle w:val="Corpsdetexte"/>
              <w:spacing w:before="0" w:line="280" w:lineRule="exact"/>
              <w:jc w:val="center"/>
              <w:rPr>
                <w:rFonts w:ascii="Arial" w:hAnsi="Arial"/>
                <w:bCs/>
                <w:sz w:val="20"/>
                <w:lang w:val="en-US"/>
              </w:rPr>
            </w:pPr>
          </w:p>
          <w:p w14:paraId="10E4D1DD" w14:textId="77777777" w:rsidR="00937F80" w:rsidRDefault="00937F80" w:rsidP="00B07E0B">
            <w:pPr>
              <w:pStyle w:val="Corpsdetexte"/>
              <w:spacing w:before="0" w:line="280" w:lineRule="exact"/>
              <w:jc w:val="center"/>
              <w:rPr>
                <w:rFonts w:ascii="Arial" w:hAnsi="Arial"/>
                <w:bCs/>
                <w:sz w:val="20"/>
                <w:lang w:val="en-US"/>
              </w:rPr>
            </w:pPr>
          </w:p>
          <w:p w14:paraId="68FDCE2F" w14:textId="77777777" w:rsidR="00937F80" w:rsidRDefault="00937F80" w:rsidP="00B07E0B">
            <w:pPr>
              <w:pStyle w:val="Corpsdetexte"/>
              <w:spacing w:before="0" w:line="280" w:lineRule="exact"/>
              <w:jc w:val="center"/>
              <w:rPr>
                <w:rFonts w:ascii="Arial" w:hAnsi="Arial"/>
                <w:bCs/>
                <w:sz w:val="20"/>
                <w:lang w:val="en-US"/>
              </w:rPr>
            </w:pPr>
          </w:p>
          <w:p w14:paraId="67EEF10E" w14:textId="77777777" w:rsidR="00937F80" w:rsidRDefault="00937F80" w:rsidP="00B07E0B">
            <w:pPr>
              <w:pStyle w:val="Corpsdetexte"/>
              <w:spacing w:before="0" w:line="280" w:lineRule="exact"/>
              <w:jc w:val="center"/>
              <w:rPr>
                <w:rFonts w:ascii="Arial" w:hAnsi="Arial"/>
                <w:bCs/>
                <w:sz w:val="20"/>
                <w:lang w:val="en-US"/>
              </w:rPr>
            </w:pPr>
          </w:p>
          <w:p w14:paraId="28649C28" w14:textId="6B065399" w:rsidR="002D79A9" w:rsidRPr="007A288F" w:rsidRDefault="0020609F" w:rsidP="00B07E0B">
            <w:pPr>
              <w:pStyle w:val="Corpsdetexte"/>
              <w:spacing w:before="0" w:line="280" w:lineRule="exact"/>
              <w:jc w:val="center"/>
              <w:rPr>
                <w:rFonts w:ascii="Arial" w:hAnsi="Arial"/>
                <w:bCs/>
                <w:sz w:val="20"/>
                <w:lang w:val="en-US"/>
              </w:rPr>
            </w:pPr>
            <w:r>
              <w:rPr>
                <w:rFonts w:ascii="Arial" w:hAnsi="Arial"/>
                <w:bCs/>
                <w:sz w:val="20"/>
                <w:lang w:val="en-US"/>
              </w:rPr>
              <w:t>S. 2.24 of NI 45-106</w:t>
            </w:r>
          </w:p>
        </w:tc>
        <w:tc>
          <w:tcPr>
            <w:tcW w:w="1741" w:type="dxa"/>
            <w:tcBorders>
              <w:top w:val="single" w:sz="4" w:space="0" w:color="auto"/>
              <w:left w:val="single" w:sz="4" w:space="0" w:color="auto"/>
              <w:bottom w:val="single" w:sz="4" w:space="0" w:color="auto"/>
              <w:right w:val="single" w:sz="4" w:space="0" w:color="auto"/>
            </w:tcBorders>
          </w:tcPr>
          <w:p w14:paraId="24681AB1" w14:textId="77777777" w:rsidR="00546B6B" w:rsidRDefault="002D79A9" w:rsidP="00B07E0B">
            <w:pPr>
              <w:pStyle w:val="Corpsdetexte"/>
              <w:spacing w:before="0" w:line="280" w:lineRule="exact"/>
              <w:jc w:val="center"/>
              <w:rPr>
                <w:rFonts w:ascii="Arial" w:hAnsi="Arial"/>
                <w:bCs/>
                <w:sz w:val="20"/>
                <w:lang w:val="en-US"/>
              </w:rPr>
            </w:pPr>
            <w:r w:rsidRPr="002D79A9">
              <w:rPr>
                <w:rFonts w:ascii="Arial" w:hAnsi="Arial"/>
                <w:bCs/>
                <w:sz w:val="20"/>
                <w:lang w:val="en-US"/>
              </w:rPr>
              <w:t>4,093,337 common shares</w:t>
            </w:r>
          </w:p>
          <w:p w14:paraId="74F391DD" w14:textId="77777777" w:rsidR="002D79A9" w:rsidRDefault="002D79A9" w:rsidP="00B07E0B">
            <w:pPr>
              <w:pStyle w:val="Corpsdetexte"/>
              <w:spacing w:before="0" w:line="280" w:lineRule="exact"/>
              <w:jc w:val="center"/>
              <w:rPr>
                <w:rFonts w:ascii="Arial" w:hAnsi="Arial"/>
                <w:bCs/>
                <w:sz w:val="20"/>
                <w:lang w:val="en-US"/>
              </w:rPr>
            </w:pPr>
            <w:r>
              <w:rPr>
                <w:rFonts w:ascii="Arial" w:hAnsi="Arial"/>
                <w:bCs/>
                <w:sz w:val="20"/>
                <w:lang w:val="en-US"/>
              </w:rPr>
              <w:t>666,600 stock options</w:t>
            </w:r>
          </w:p>
          <w:p w14:paraId="592FE95D" w14:textId="77777777" w:rsidR="002D79A9" w:rsidRDefault="002D79A9" w:rsidP="00B07E0B">
            <w:pPr>
              <w:pStyle w:val="Corpsdetexte"/>
              <w:spacing w:before="0" w:line="280" w:lineRule="exact"/>
              <w:jc w:val="center"/>
              <w:rPr>
                <w:rFonts w:ascii="Arial" w:hAnsi="Arial"/>
                <w:bCs/>
                <w:sz w:val="20"/>
                <w:lang w:val="en-US"/>
              </w:rPr>
            </w:pPr>
            <w:r>
              <w:rPr>
                <w:rFonts w:ascii="Arial" w:hAnsi="Arial"/>
                <w:bCs/>
                <w:sz w:val="20"/>
                <w:lang w:val="en-US"/>
              </w:rPr>
              <w:t>5,400,000 warrants</w:t>
            </w:r>
          </w:p>
          <w:p w14:paraId="13B7705A" w14:textId="77777777" w:rsidR="002D79A9" w:rsidRDefault="002D79A9" w:rsidP="00B07E0B">
            <w:pPr>
              <w:pStyle w:val="Corpsdetexte"/>
              <w:spacing w:before="0" w:line="280" w:lineRule="exact"/>
              <w:jc w:val="center"/>
              <w:rPr>
                <w:rFonts w:ascii="Arial" w:hAnsi="Arial"/>
                <w:bCs/>
                <w:sz w:val="20"/>
                <w:lang w:val="en-US"/>
              </w:rPr>
            </w:pPr>
            <w:r>
              <w:rPr>
                <w:rFonts w:ascii="Arial" w:hAnsi="Arial"/>
                <w:bCs/>
                <w:sz w:val="20"/>
                <w:lang w:val="en-US"/>
              </w:rPr>
              <w:t>$1,350,000</w:t>
            </w:r>
          </w:p>
          <w:p w14:paraId="36C77ED4" w14:textId="228EF429" w:rsidR="002D79A9" w:rsidRPr="002D79A9" w:rsidRDefault="002D79A9" w:rsidP="00B07E0B">
            <w:pPr>
              <w:pStyle w:val="Corpsdetexte"/>
              <w:spacing w:before="0" w:line="280" w:lineRule="exact"/>
              <w:jc w:val="center"/>
              <w:rPr>
                <w:rFonts w:ascii="Arial" w:hAnsi="Arial"/>
                <w:bCs/>
                <w:sz w:val="20"/>
                <w:lang w:val="en-US"/>
              </w:rPr>
            </w:pPr>
            <w:r>
              <w:rPr>
                <w:rFonts w:ascii="Arial" w:hAnsi="Arial"/>
                <w:bCs/>
                <w:sz w:val="20"/>
                <w:lang w:val="en-US"/>
              </w:rPr>
              <w:t>Convertible debenture</w:t>
            </w:r>
          </w:p>
        </w:tc>
        <w:tc>
          <w:tcPr>
            <w:tcW w:w="1100" w:type="dxa"/>
            <w:tcBorders>
              <w:top w:val="single" w:sz="4" w:space="0" w:color="auto"/>
              <w:left w:val="single" w:sz="4" w:space="0" w:color="auto"/>
              <w:bottom w:val="single" w:sz="4" w:space="0" w:color="auto"/>
              <w:right w:val="single" w:sz="4" w:space="0" w:color="auto"/>
            </w:tcBorders>
          </w:tcPr>
          <w:p w14:paraId="78C93320" w14:textId="77777777" w:rsidR="009837DE" w:rsidRDefault="009837DE" w:rsidP="00B07E0B">
            <w:pPr>
              <w:pStyle w:val="Corpsdetexte"/>
              <w:spacing w:before="0" w:line="280" w:lineRule="exact"/>
              <w:jc w:val="center"/>
              <w:rPr>
                <w:rFonts w:ascii="Arial" w:hAnsi="Arial"/>
                <w:bCs/>
                <w:sz w:val="20"/>
                <w:lang w:val="en-US"/>
              </w:rPr>
            </w:pPr>
          </w:p>
          <w:p w14:paraId="7EBB3796" w14:textId="77777777" w:rsidR="00937F80" w:rsidRDefault="00937F80" w:rsidP="00B07E0B">
            <w:pPr>
              <w:pStyle w:val="Corpsdetexte"/>
              <w:spacing w:before="0" w:line="280" w:lineRule="exact"/>
              <w:jc w:val="center"/>
              <w:rPr>
                <w:rFonts w:ascii="Arial" w:hAnsi="Arial"/>
                <w:bCs/>
                <w:sz w:val="20"/>
                <w:lang w:val="en-US"/>
              </w:rPr>
            </w:pPr>
          </w:p>
          <w:p w14:paraId="7BDFC97F" w14:textId="77777777" w:rsidR="00937F80" w:rsidRDefault="00937F80" w:rsidP="00B07E0B">
            <w:pPr>
              <w:pStyle w:val="Corpsdetexte"/>
              <w:spacing w:before="0" w:line="280" w:lineRule="exact"/>
              <w:jc w:val="center"/>
              <w:rPr>
                <w:rFonts w:ascii="Arial" w:hAnsi="Arial"/>
                <w:bCs/>
                <w:sz w:val="20"/>
                <w:lang w:val="en-US"/>
              </w:rPr>
            </w:pPr>
          </w:p>
          <w:p w14:paraId="25717219" w14:textId="77777777" w:rsidR="00937F80" w:rsidRDefault="00937F80" w:rsidP="00B07E0B">
            <w:pPr>
              <w:pStyle w:val="Corpsdetexte"/>
              <w:spacing w:before="0" w:line="280" w:lineRule="exact"/>
              <w:jc w:val="center"/>
              <w:rPr>
                <w:rFonts w:ascii="Arial" w:hAnsi="Arial"/>
                <w:bCs/>
                <w:sz w:val="20"/>
                <w:lang w:val="en-US"/>
              </w:rPr>
            </w:pPr>
          </w:p>
          <w:p w14:paraId="1E594BC2" w14:textId="5341FC1B" w:rsidR="002D79A9" w:rsidRPr="00546B6B" w:rsidRDefault="002D79A9" w:rsidP="00B07E0B">
            <w:pPr>
              <w:pStyle w:val="Corpsdetexte"/>
              <w:spacing w:before="0" w:line="280" w:lineRule="exact"/>
              <w:jc w:val="center"/>
              <w:rPr>
                <w:rFonts w:ascii="Arial" w:hAnsi="Arial"/>
                <w:bCs/>
                <w:sz w:val="20"/>
                <w:lang w:val="en-US"/>
              </w:rPr>
            </w:pPr>
            <w:r>
              <w:rPr>
                <w:rFonts w:ascii="Arial" w:hAnsi="Arial"/>
                <w:bCs/>
                <w:sz w:val="20"/>
                <w:lang w:val="en-US"/>
              </w:rPr>
              <w:t>April 16, 2024</w:t>
            </w:r>
          </w:p>
        </w:tc>
        <w:tc>
          <w:tcPr>
            <w:tcW w:w="1100" w:type="dxa"/>
            <w:tcBorders>
              <w:top w:val="single" w:sz="4" w:space="0" w:color="auto"/>
              <w:left w:val="single" w:sz="4" w:space="0" w:color="auto"/>
              <w:bottom w:val="single" w:sz="4" w:space="0" w:color="auto"/>
              <w:right w:val="double" w:sz="4" w:space="0" w:color="auto"/>
            </w:tcBorders>
          </w:tcPr>
          <w:p w14:paraId="77AEB206" w14:textId="77777777" w:rsidR="009837DE" w:rsidRDefault="009837DE" w:rsidP="00B07E0B">
            <w:pPr>
              <w:pStyle w:val="Corpsdetexte"/>
              <w:spacing w:before="0" w:line="280" w:lineRule="exact"/>
              <w:jc w:val="center"/>
              <w:rPr>
                <w:rFonts w:ascii="Arial" w:hAnsi="Arial"/>
                <w:bCs/>
                <w:color w:val="000000"/>
                <w:sz w:val="20"/>
                <w:lang w:val="en-US"/>
              </w:rPr>
            </w:pPr>
          </w:p>
          <w:p w14:paraId="1B4ED18E" w14:textId="77777777" w:rsidR="00937F80" w:rsidRDefault="00937F80" w:rsidP="00B07E0B">
            <w:pPr>
              <w:pStyle w:val="Corpsdetexte"/>
              <w:spacing w:before="0" w:line="280" w:lineRule="exact"/>
              <w:jc w:val="center"/>
              <w:rPr>
                <w:rFonts w:ascii="Arial" w:hAnsi="Arial"/>
                <w:bCs/>
                <w:color w:val="000000"/>
                <w:sz w:val="20"/>
                <w:lang w:val="en-US"/>
              </w:rPr>
            </w:pPr>
          </w:p>
          <w:p w14:paraId="1630ED70" w14:textId="77777777" w:rsidR="00937F80" w:rsidRDefault="00937F80" w:rsidP="00B07E0B">
            <w:pPr>
              <w:pStyle w:val="Corpsdetexte"/>
              <w:spacing w:before="0" w:line="280" w:lineRule="exact"/>
              <w:jc w:val="center"/>
              <w:rPr>
                <w:rFonts w:ascii="Arial" w:hAnsi="Arial"/>
                <w:bCs/>
                <w:color w:val="000000"/>
                <w:sz w:val="20"/>
                <w:lang w:val="en-US"/>
              </w:rPr>
            </w:pPr>
          </w:p>
          <w:p w14:paraId="35F88262" w14:textId="77777777" w:rsidR="00937F80" w:rsidRDefault="00937F80" w:rsidP="00B07E0B">
            <w:pPr>
              <w:pStyle w:val="Corpsdetexte"/>
              <w:spacing w:before="0" w:line="280" w:lineRule="exact"/>
              <w:jc w:val="center"/>
              <w:rPr>
                <w:rFonts w:ascii="Arial" w:hAnsi="Arial"/>
                <w:bCs/>
                <w:color w:val="000000"/>
                <w:sz w:val="20"/>
                <w:lang w:val="en-US"/>
              </w:rPr>
            </w:pPr>
          </w:p>
          <w:p w14:paraId="62BC028E" w14:textId="6E11A51F" w:rsidR="002D79A9" w:rsidRPr="00546B6B" w:rsidRDefault="002D79A9" w:rsidP="00B07E0B">
            <w:pPr>
              <w:pStyle w:val="Corpsdetexte"/>
              <w:spacing w:before="0" w:line="280" w:lineRule="exact"/>
              <w:jc w:val="center"/>
              <w:rPr>
                <w:rFonts w:ascii="Arial" w:hAnsi="Arial"/>
                <w:bCs/>
                <w:color w:val="000000"/>
                <w:sz w:val="20"/>
                <w:lang w:val="en-US"/>
              </w:rPr>
            </w:pPr>
            <w:r>
              <w:rPr>
                <w:rFonts w:ascii="Arial" w:hAnsi="Arial"/>
                <w:bCs/>
                <w:color w:val="000000"/>
                <w:sz w:val="20"/>
                <w:lang w:val="en-US"/>
              </w:rPr>
              <w:t>Director and officer</w:t>
            </w:r>
          </w:p>
        </w:tc>
      </w:tr>
    </w:tbl>
    <w:p w14:paraId="744134F3" w14:textId="120619BC" w:rsidR="004E18EC" w:rsidRPr="008D3E5A" w:rsidRDefault="00EA4133" w:rsidP="008D3E5A">
      <w:pPr>
        <w:pStyle w:val="Liste"/>
        <w:tabs>
          <w:tab w:val="left" w:pos="9162"/>
        </w:tabs>
        <w:jc w:val="both"/>
        <w:rPr>
          <w:rFonts w:ascii="Arial" w:hAnsi="Arial"/>
          <w:u w:val="single"/>
          <w:lang w:val="en-CA"/>
        </w:rPr>
      </w:pPr>
      <w:r>
        <w:rPr>
          <w:rFonts w:ascii="Arial" w:hAnsi="Arial"/>
        </w:rPr>
        <w:t>1.</w:t>
      </w:r>
      <w:r>
        <w:rPr>
          <w:rFonts w:ascii="Arial" w:hAnsi="Arial"/>
        </w:rPr>
        <w:tab/>
        <w:t xml:space="preserve">Total amount of funds to be raised: </w:t>
      </w:r>
      <w:r w:rsidR="009F695F">
        <w:rPr>
          <w:rFonts w:ascii="Arial" w:hAnsi="Arial"/>
          <w:u w:val="single"/>
          <w:lang w:val="en-CA"/>
        </w:rPr>
        <w:t>$</w:t>
      </w:r>
      <w:r w:rsidR="001A1A73">
        <w:rPr>
          <w:rFonts w:ascii="Arial" w:hAnsi="Arial"/>
          <w:u w:val="single"/>
          <w:lang w:val="en-CA"/>
        </w:rPr>
        <w:t>2</w:t>
      </w:r>
      <w:r w:rsidR="00EC52A3">
        <w:rPr>
          <w:rFonts w:ascii="Arial" w:hAnsi="Arial"/>
          <w:u w:val="single"/>
          <w:lang w:val="en-CA"/>
        </w:rPr>
        <w:t>,0</w:t>
      </w:r>
      <w:r w:rsidR="001A1A73">
        <w:rPr>
          <w:rFonts w:ascii="Arial" w:hAnsi="Arial"/>
          <w:u w:val="single"/>
          <w:lang w:val="en-CA"/>
        </w:rPr>
        <w:t>15</w:t>
      </w:r>
      <w:r w:rsidR="00EC52A3">
        <w:rPr>
          <w:rFonts w:ascii="Arial" w:hAnsi="Arial"/>
          <w:u w:val="single"/>
          <w:lang w:val="en-CA"/>
        </w:rPr>
        <w:t>,000</w:t>
      </w:r>
      <w:r w:rsidR="004E18EC">
        <w:rPr>
          <w:rFonts w:ascii="Arial" w:hAnsi="Arial"/>
          <w:u w:val="single"/>
          <w:lang w:val="en-CA"/>
        </w:rPr>
        <w:t>.</w:t>
      </w:r>
      <w:r w:rsidR="00273927">
        <w:rPr>
          <w:rFonts w:ascii="Arial" w:hAnsi="Arial"/>
          <w:u w:val="single"/>
          <w:lang w:val="en-CA"/>
        </w:rPr>
        <w:t xml:space="preserve"> </w:t>
      </w:r>
    </w:p>
    <w:p w14:paraId="123AB6B0" w14:textId="251BE17E" w:rsidR="00EB2948" w:rsidRDefault="00EA4133">
      <w:pPr>
        <w:pStyle w:val="Corpsdetexte"/>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
    <w:p w14:paraId="5303F598" w14:textId="77777777" w:rsidR="00A535E7" w:rsidRDefault="00815A71" w:rsidP="00A535E7">
      <w:pPr>
        <w:pStyle w:val="Corpsdetexte"/>
        <w:tabs>
          <w:tab w:val="left" w:pos="1080"/>
          <w:tab w:val="left" w:pos="9180"/>
        </w:tabs>
        <w:spacing w:before="0"/>
        <w:ind w:left="1080" w:hanging="1080"/>
        <w:jc w:val="both"/>
        <w:rPr>
          <w:rFonts w:ascii="Arial" w:hAnsi="Arial"/>
        </w:rPr>
      </w:pPr>
      <w:r>
        <w:rPr>
          <w:rFonts w:ascii="Arial" w:hAnsi="Arial"/>
        </w:rPr>
        <w:tab/>
      </w:r>
    </w:p>
    <w:p w14:paraId="5871AA83" w14:textId="09A4B097" w:rsidR="00EA4133" w:rsidRPr="005265A9" w:rsidRDefault="00A535E7" w:rsidP="005265A9">
      <w:pPr>
        <w:pStyle w:val="Corpsdetexte"/>
        <w:tabs>
          <w:tab w:val="left" w:pos="1080"/>
          <w:tab w:val="left" w:pos="9180"/>
        </w:tabs>
        <w:spacing w:before="0"/>
        <w:ind w:left="1080" w:hanging="1080"/>
        <w:jc w:val="both"/>
        <w:rPr>
          <w:rFonts w:ascii="Arial" w:hAnsi="Arial"/>
          <w:u w:val="single"/>
        </w:rPr>
      </w:pPr>
      <w:r>
        <w:rPr>
          <w:rFonts w:ascii="Arial" w:hAnsi="Arial"/>
        </w:rPr>
        <w:tab/>
      </w:r>
      <w:r w:rsidR="00F60CA6" w:rsidRPr="00F60CA6">
        <w:rPr>
          <w:rFonts w:ascii="Arial" w:hAnsi="Arial"/>
          <w:u w:val="single"/>
        </w:rPr>
        <w:t>The Issuer intends to use the net proceeds from the Offering to continue the development of its Cubeler® Business Hub, for working capital and general corporate purposes.</w:t>
      </w:r>
    </w:p>
    <w:p w14:paraId="41068EEA" w14:textId="4F736078" w:rsidR="005265A9" w:rsidRDefault="005265A9" w:rsidP="00EB2948">
      <w:pPr>
        <w:pStyle w:val="Corpsdetexte"/>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D87DC4">
        <w:rPr>
          <w:rFonts w:ascii="Arial" w:hAnsi="Arial"/>
          <w:u w:val="single"/>
        </w:rPr>
        <w:t>N/A</w:t>
      </w:r>
      <w:r w:rsidR="008D3E5A">
        <w:rPr>
          <w:rFonts w:ascii="Arial" w:hAnsi="Arial"/>
          <w:u w:val="single"/>
        </w:rPr>
        <w:t>.</w:t>
      </w:r>
    </w:p>
    <w:p w14:paraId="303811F3" w14:textId="540438DE" w:rsidR="00EB2948" w:rsidRPr="00EB2948" w:rsidRDefault="00EA4133" w:rsidP="00EB2948">
      <w:pPr>
        <w:pStyle w:val="Corpsdetexte"/>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EB2948" w:rsidRPr="00EB2948">
        <w:rPr>
          <w:rFonts w:ascii="Arial" w:hAnsi="Arial"/>
          <w:b/>
          <w:bCs/>
          <w:u w:val="single"/>
        </w:rPr>
        <w:t xml:space="preserve"> </w:t>
      </w:r>
      <w:r w:rsidR="00EB2948" w:rsidRPr="00A535E7">
        <w:rPr>
          <w:rFonts w:ascii="Arial" w:hAnsi="Arial"/>
          <w:u w:val="single"/>
        </w:rPr>
        <w:t>N</w:t>
      </w:r>
      <w:r w:rsidR="003D242D" w:rsidRPr="00A535E7">
        <w:rPr>
          <w:rFonts w:ascii="Arial" w:hAnsi="Arial"/>
          <w:u w:val="single"/>
        </w:rPr>
        <w:t>/</w:t>
      </w:r>
      <w:r w:rsidR="00EB2948" w:rsidRPr="00A535E7">
        <w:rPr>
          <w:rFonts w:ascii="Arial" w:hAnsi="Arial"/>
          <w:u w:val="single"/>
        </w:rPr>
        <w:t>A</w:t>
      </w:r>
      <w:r w:rsidR="00A535E7" w:rsidRPr="00A535E7">
        <w:rPr>
          <w:rFonts w:ascii="Arial" w:hAnsi="Arial"/>
          <w:u w:val="single"/>
        </w:rPr>
        <w:t>.</w:t>
      </w:r>
    </w:p>
    <w:p w14:paraId="7C9B77B8" w14:textId="77777777" w:rsidR="00EA4133" w:rsidRDefault="00EA4133">
      <w:pPr>
        <w:pStyle w:val="Corpsdetexte"/>
        <w:numPr>
          <w:ilvl w:val="0"/>
          <w:numId w:val="10"/>
        </w:numPr>
        <w:tabs>
          <w:tab w:val="left" w:pos="9180"/>
        </w:tabs>
        <w:rPr>
          <w:rFonts w:ascii="Arial" w:hAnsi="Arial"/>
        </w:rPr>
      </w:pPr>
      <w:r>
        <w:rPr>
          <w:rFonts w:ascii="Arial" w:hAnsi="Arial"/>
        </w:rPr>
        <w:t>Description of securities to be issued:</w:t>
      </w:r>
    </w:p>
    <w:p w14:paraId="734CDA1B" w14:textId="3AFA3876" w:rsidR="00EA4133" w:rsidRPr="009F695F" w:rsidRDefault="00EA4133" w:rsidP="00302E24">
      <w:pPr>
        <w:pStyle w:val="Corpsdetexte"/>
        <w:keepNext/>
        <w:keepLines/>
        <w:tabs>
          <w:tab w:val="left" w:pos="1080"/>
          <w:tab w:val="left" w:pos="1440"/>
          <w:tab w:val="left" w:pos="2160"/>
          <w:tab w:val="left" w:pos="9180"/>
        </w:tabs>
        <w:ind w:left="2160" w:hanging="2160"/>
        <w:jc w:val="both"/>
        <w:rPr>
          <w:rFonts w:ascii="Arial" w:hAnsi="Arial"/>
        </w:rPr>
      </w:pPr>
      <w:r>
        <w:rPr>
          <w:rFonts w:ascii="Arial" w:hAnsi="Arial"/>
        </w:rPr>
        <w:tab/>
        <w:t>(a)</w:t>
      </w:r>
      <w:r>
        <w:rPr>
          <w:rFonts w:ascii="Arial" w:hAnsi="Arial"/>
        </w:rPr>
        <w:tab/>
      </w:r>
      <w:r>
        <w:rPr>
          <w:rFonts w:ascii="Arial" w:hAnsi="Arial"/>
        </w:rPr>
        <w:tab/>
      </w:r>
      <w:r w:rsidR="00CD1AAE">
        <w:rPr>
          <w:rFonts w:ascii="Arial" w:hAnsi="Arial"/>
        </w:rPr>
        <w:t>Class</w:t>
      </w:r>
      <w:r w:rsidR="005265A9">
        <w:rPr>
          <w:rFonts w:ascii="Arial" w:hAnsi="Arial"/>
        </w:rPr>
        <w:t>:</w:t>
      </w:r>
      <w:r w:rsidR="00B15C6A">
        <w:rPr>
          <w:rFonts w:ascii="Arial" w:hAnsi="Arial"/>
        </w:rPr>
        <w:t xml:space="preserve"> </w:t>
      </w:r>
      <w:r w:rsidR="00B15C6A" w:rsidRPr="005265A9">
        <w:rPr>
          <w:rFonts w:ascii="Arial" w:hAnsi="Arial"/>
          <w:u w:val="single"/>
        </w:rPr>
        <w:t>N/A</w:t>
      </w:r>
      <w:r w:rsidR="005265A9" w:rsidRPr="005265A9">
        <w:rPr>
          <w:rFonts w:ascii="Arial" w:hAnsi="Arial"/>
          <w:u w:val="single"/>
        </w:rPr>
        <w:t>.</w:t>
      </w:r>
    </w:p>
    <w:p w14:paraId="66583F35" w14:textId="6389DA8B" w:rsidR="00EA4133" w:rsidRPr="009F695F" w:rsidRDefault="00EA4133">
      <w:pPr>
        <w:pStyle w:val="Corpsdetexte"/>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BC6001">
        <w:rPr>
          <w:rFonts w:ascii="Arial" w:hAnsi="Arial"/>
        </w:rPr>
        <w:t>:</w:t>
      </w:r>
      <w:r w:rsidR="005265A9">
        <w:rPr>
          <w:rFonts w:ascii="Arial" w:hAnsi="Arial"/>
        </w:rPr>
        <w:t xml:space="preserve"> </w:t>
      </w:r>
      <w:r w:rsidR="005265A9" w:rsidRPr="005265A9">
        <w:rPr>
          <w:rFonts w:ascii="Arial" w:hAnsi="Arial"/>
          <w:u w:val="single"/>
        </w:rPr>
        <w:t>N/A.</w:t>
      </w:r>
      <w:r w:rsidR="00BC6001">
        <w:rPr>
          <w:rFonts w:ascii="Arial" w:hAnsi="Arial"/>
        </w:rPr>
        <w:t xml:space="preserve"> </w:t>
      </w:r>
    </w:p>
    <w:p w14:paraId="627DC8C4" w14:textId="264B3425" w:rsidR="00EA4133" w:rsidRPr="009F695F" w:rsidRDefault="00EA4133">
      <w:pPr>
        <w:pStyle w:val="Corpsdetexte"/>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5265A9">
        <w:rPr>
          <w:rFonts w:ascii="Arial" w:hAnsi="Arial"/>
        </w:rPr>
        <w:t xml:space="preserve">: </w:t>
      </w:r>
      <w:r w:rsidR="005265A9" w:rsidRPr="005265A9">
        <w:rPr>
          <w:rFonts w:ascii="Arial" w:hAnsi="Arial"/>
          <w:u w:val="single"/>
        </w:rPr>
        <w:t>N/A.</w:t>
      </w:r>
      <w:r w:rsidR="00BC6001">
        <w:rPr>
          <w:rFonts w:ascii="Arial" w:hAnsi="Arial"/>
        </w:rPr>
        <w:t xml:space="preserve"> </w:t>
      </w:r>
    </w:p>
    <w:p w14:paraId="0BC73CC4" w14:textId="1C3262C7" w:rsidR="005265A9" w:rsidRDefault="00EA4133" w:rsidP="00C517EA">
      <w:pPr>
        <w:pStyle w:val="Corpsdetexte"/>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5265A9">
        <w:rPr>
          <w:rFonts w:ascii="Arial" w:hAnsi="Arial"/>
        </w:rPr>
        <w:t xml:space="preserve">: </w:t>
      </w:r>
      <w:r w:rsidR="005265A9" w:rsidRPr="005265A9">
        <w:rPr>
          <w:rFonts w:ascii="Arial" w:hAnsi="Arial"/>
          <w:u w:val="single"/>
        </w:rPr>
        <w:t>N/A.</w:t>
      </w:r>
      <w:r w:rsidR="00BC6001">
        <w:rPr>
          <w:rFonts w:ascii="Arial" w:hAnsi="Arial"/>
        </w:rPr>
        <w:t xml:space="preserve"> </w:t>
      </w:r>
    </w:p>
    <w:p w14:paraId="498BB033" w14:textId="77777777" w:rsidR="005265A9" w:rsidRDefault="005265A9" w:rsidP="005265A9">
      <w:pPr>
        <w:pStyle w:val="Corpsdetexte"/>
        <w:numPr>
          <w:ilvl w:val="0"/>
          <w:numId w:val="10"/>
        </w:numPr>
        <w:tabs>
          <w:tab w:val="left" w:pos="1440"/>
          <w:tab w:val="left" w:pos="2160"/>
          <w:tab w:val="left" w:pos="9180"/>
        </w:tabs>
        <w:rPr>
          <w:rFonts w:ascii="Arial" w:hAnsi="Arial"/>
        </w:rPr>
      </w:pPr>
      <w:bookmarkStart w:id="0" w:name="_Toc370788682"/>
      <w:bookmarkStart w:id="1" w:name="_Toc398005538"/>
      <w:bookmarkStart w:id="2" w:name="_Toc412279955"/>
      <w:bookmarkStart w:id="3" w:name="_Toc419096451"/>
      <w:r>
        <w:rPr>
          <w:rFonts w:ascii="Arial" w:hAnsi="Arial"/>
        </w:rPr>
        <w:t>Provide the following information if warrants, (options) or other convertible securities are to be issued: N/A</w:t>
      </w:r>
    </w:p>
    <w:p w14:paraId="0EF36BAC" w14:textId="18559D6A" w:rsidR="005265A9" w:rsidRPr="00BC6001" w:rsidRDefault="005265A9" w:rsidP="002346D5">
      <w:pPr>
        <w:pStyle w:val="Liste"/>
        <w:tabs>
          <w:tab w:val="left" w:pos="2160"/>
          <w:tab w:val="left" w:pos="9180"/>
        </w:tabs>
        <w:ind w:left="2160"/>
        <w:jc w:val="both"/>
        <w:rPr>
          <w:rFonts w:ascii="Arial" w:hAnsi="Arial"/>
        </w:rPr>
      </w:pPr>
      <w:r>
        <w:rPr>
          <w:rFonts w:ascii="Arial" w:hAnsi="Arial"/>
        </w:rPr>
        <w:t>(a)</w:t>
      </w:r>
      <w:r>
        <w:rPr>
          <w:rFonts w:ascii="Arial" w:hAnsi="Arial"/>
        </w:rPr>
        <w:tab/>
        <w:t>Number:</w:t>
      </w:r>
      <w:r w:rsidR="002346D5" w:rsidRPr="002346D5">
        <w:rPr>
          <w:rFonts w:ascii="Arial" w:hAnsi="Arial"/>
        </w:rPr>
        <w:t xml:space="preserve"> </w:t>
      </w:r>
      <w:r w:rsidR="001A1A73">
        <w:rPr>
          <w:rFonts w:ascii="Arial" w:hAnsi="Arial"/>
        </w:rPr>
        <w:t>12,165,640</w:t>
      </w:r>
      <w:r w:rsidR="002346D5" w:rsidRPr="007B0119">
        <w:rPr>
          <w:rFonts w:ascii="Arial" w:hAnsi="Arial"/>
          <w:u w:val="single"/>
        </w:rPr>
        <w:t xml:space="preserve"> </w:t>
      </w:r>
      <w:r w:rsidR="002346D5">
        <w:rPr>
          <w:rFonts w:ascii="Arial" w:hAnsi="Arial"/>
          <w:u w:val="single"/>
        </w:rPr>
        <w:t>CD Warrants</w:t>
      </w:r>
      <w:r w:rsidR="002346D5" w:rsidRPr="005265A9">
        <w:rPr>
          <w:rFonts w:ascii="Arial" w:hAnsi="Arial"/>
          <w:u w:val="single"/>
        </w:rPr>
        <w:t>.</w:t>
      </w:r>
      <w:r>
        <w:rPr>
          <w:rFonts w:ascii="Arial" w:hAnsi="Arial"/>
        </w:rPr>
        <w:tab/>
      </w:r>
    </w:p>
    <w:p w14:paraId="2B76627A" w14:textId="1E026E17" w:rsidR="005265A9" w:rsidRPr="00766869" w:rsidRDefault="005265A9" w:rsidP="005265A9">
      <w:pPr>
        <w:pStyle w:val="Liste"/>
        <w:tabs>
          <w:tab w:val="left" w:pos="1440"/>
          <w:tab w:val="left" w:pos="2160"/>
          <w:tab w:val="left" w:pos="9180"/>
        </w:tabs>
        <w:ind w:firstLine="0"/>
        <w:rPr>
          <w:rFonts w:ascii="Arial" w:hAnsi="Arial"/>
        </w:rPr>
      </w:pPr>
      <w:r>
        <w:rPr>
          <w:rFonts w:ascii="Arial" w:hAnsi="Arial"/>
        </w:rPr>
        <w:t>(c)</w:t>
      </w:r>
      <w:r>
        <w:rPr>
          <w:rFonts w:ascii="Arial" w:hAnsi="Arial"/>
        </w:rPr>
        <w:tab/>
      </w:r>
      <w:r>
        <w:rPr>
          <w:rFonts w:ascii="Arial" w:hAnsi="Arial"/>
        </w:rPr>
        <w:tab/>
        <w:t xml:space="preserve">Exercise price: </w:t>
      </w:r>
      <w:r w:rsidR="005D6C60" w:rsidRPr="005D6C60">
        <w:rPr>
          <w:rFonts w:ascii="Arial" w:hAnsi="Arial"/>
          <w:u w:val="single"/>
        </w:rPr>
        <w:t>$0.25</w:t>
      </w:r>
      <w:r w:rsidR="001A1A73">
        <w:rPr>
          <w:rFonts w:ascii="Arial" w:hAnsi="Arial"/>
          <w:u w:val="single"/>
        </w:rPr>
        <w:t xml:space="preserve"> and $0.50 for related parties</w:t>
      </w:r>
    </w:p>
    <w:p w14:paraId="0D20C976" w14:textId="48DE7277" w:rsidR="005265A9" w:rsidRPr="005265A9" w:rsidRDefault="005265A9" w:rsidP="00183FC9">
      <w:pPr>
        <w:pStyle w:val="Liste"/>
        <w:tabs>
          <w:tab w:val="left" w:pos="1440"/>
          <w:tab w:val="left" w:pos="2160"/>
          <w:tab w:val="left" w:pos="3600"/>
          <w:tab w:val="left" w:pos="5040"/>
          <w:tab w:val="left" w:pos="7560"/>
          <w:tab w:val="left" w:pos="9180"/>
        </w:tabs>
        <w:ind w:left="2160"/>
        <w:jc w:val="both"/>
        <w:rPr>
          <w:rFonts w:ascii="Arial" w:hAnsi="Arial"/>
          <w:b/>
          <w:bCs/>
          <w:u w:val="single"/>
        </w:rPr>
      </w:pPr>
      <w:r>
        <w:rPr>
          <w:rFonts w:ascii="Arial" w:hAnsi="Arial"/>
        </w:rPr>
        <w:t xml:space="preserve">(d) </w:t>
      </w:r>
      <w:r>
        <w:rPr>
          <w:rFonts w:ascii="Arial" w:hAnsi="Arial"/>
        </w:rPr>
        <w:tab/>
        <w:t>Expiry date:</w:t>
      </w:r>
      <w:r w:rsidR="005D6C60">
        <w:rPr>
          <w:rFonts w:ascii="Arial" w:hAnsi="Arial"/>
        </w:rPr>
        <w:t xml:space="preserve"> </w:t>
      </w:r>
      <w:r w:rsidR="005D6C60" w:rsidRPr="005D6C60">
        <w:rPr>
          <w:rFonts w:ascii="Arial" w:hAnsi="Arial"/>
          <w:u w:val="single"/>
        </w:rPr>
        <w:t>24 months from the date of issuance.</w:t>
      </w:r>
    </w:p>
    <w:p w14:paraId="3983F16B" w14:textId="37CB4B9E" w:rsidR="00EA4133" w:rsidRDefault="00EA4133">
      <w:pPr>
        <w:pStyle w:val="Titre2"/>
        <w:numPr>
          <w:ilvl w:val="0"/>
          <w:numId w:val="10"/>
        </w:numPr>
        <w:tabs>
          <w:tab w:val="left" w:pos="1440"/>
          <w:tab w:val="left" w:pos="2160"/>
        </w:tabs>
        <w:rPr>
          <w:b w:val="0"/>
          <w:sz w:val="24"/>
        </w:rPr>
      </w:pPr>
      <w:r>
        <w:rPr>
          <w:b w:val="0"/>
          <w:sz w:val="24"/>
        </w:rPr>
        <w:t>Provide the following information if debt securities are to be issued:</w:t>
      </w:r>
      <w:bookmarkEnd w:id="0"/>
      <w:bookmarkEnd w:id="1"/>
      <w:bookmarkEnd w:id="2"/>
      <w:bookmarkEnd w:id="3"/>
    </w:p>
    <w:p w14:paraId="15D15989" w14:textId="628DAE7D" w:rsidR="00EA4133" w:rsidRPr="00302E24" w:rsidRDefault="00EA4133" w:rsidP="004E18EC">
      <w:pPr>
        <w:pStyle w:val="Liste"/>
        <w:tabs>
          <w:tab w:val="left" w:pos="2160"/>
          <w:tab w:val="left" w:pos="9180"/>
        </w:tabs>
        <w:ind w:left="2160"/>
        <w:jc w:val="both"/>
        <w:rPr>
          <w:rFonts w:ascii="Arial" w:hAnsi="Arial"/>
        </w:rPr>
      </w:pPr>
      <w:r>
        <w:rPr>
          <w:rFonts w:ascii="Arial" w:hAnsi="Arial"/>
        </w:rPr>
        <w:t>(a)</w:t>
      </w:r>
      <w:r w:rsidR="004E18EC">
        <w:rPr>
          <w:rFonts w:ascii="Arial" w:hAnsi="Arial"/>
        </w:rPr>
        <w:t xml:space="preserve"> </w:t>
      </w:r>
      <w:r w:rsidR="004E18EC">
        <w:rPr>
          <w:rFonts w:ascii="Arial" w:hAnsi="Arial"/>
        </w:rPr>
        <w:tab/>
      </w:r>
      <w:r>
        <w:rPr>
          <w:rFonts w:ascii="Arial" w:hAnsi="Arial"/>
        </w:rPr>
        <w:t>Aggregate principal amount</w:t>
      </w:r>
      <w:r w:rsidR="00BC6001">
        <w:rPr>
          <w:rFonts w:ascii="Arial" w:hAnsi="Arial"/>
        </w:rPr>
        <w:t xml:space="preserve">: </w:t>
      </w:r>
      <w:r w:rsidR="00D87DC4">
        <w:rPr>
          <w:rFonts w:ascii="Arial" w:hAnsi="Arial"/>
          <w:u w:val="single"/>
        </w:rPr>
        <w:t>$</w:t>
      </w:r>
      <w:r w:rsidR="001A1A73">
        <w:rPr>
          <w:rFonts w:ascii="Arial" w:hAnsi="Arial"/>
          <w:u w:val="single"/>
        </w:rPr>
        <w:t>2,</w:t>
      </w:r>
      <w:r w:rsidR="00EC52A3">
        <w:rPr>
          <w:rFonts w:ascii="Arial" w:hAnsi="Arial"/>
          <w:u w:val="single"/>
        </w:rPr>
        <w:t>0</w:t>
      </w:r>
      <w:r w:rsidR="001A1A73">
        <w:rPr>
          <w:rFonts w:ascii="Arial" w:hAnsi="Arial"/>
          <w:u w:val="single"/>
        </w:rPr>
        <w:t>15</w:t>
      </w:r>
      <w:r w:rsidR="00EC52A3">
        <w:rPr>
          <w:rFonts w:ascii="Arial" w:hAnsi="Arial"/>
          <w:u w:val="single"/>
        </w:rPr>
        <w:t>,000</w:t>
      </w:r>
      <w:r w:rsidR="00302E24">
        <w:rPr>
          <w:rFonts w:ascii="Arial" w:hAnsi="Arial"/>
          <w:u w:val="single"/>
        </w:rPr>
        <w:t xml:space="preserve"> of </w:t>
      </w:r>
      <w:r w:rsidR="009B361B">
        <w:rPr>
          <w:rFonts w:ascii="Arial" w:hAnsi="Arial"/>
          <w:u w:val="single"/>
        </w:rPr>
        <w:t>Convertible Debentures</w:t>
      </w:r>
      <w:r w:rsidR="00302E24">
        <w:rPr>
          <w:rFonts w:ascii="Arial" w:hAnsi="Arial"/>
          <w:u w:val="single"/>
        </w:rPr>
        <w:t>.</w:t>
      </w:r>
    </w:p>
    <w:p w14:paraId="1B649112" w14:textId="53971AD5" w:rsidR="00EA4133" w:rsidRPr="00302E24" w:rsidRDefault="00EA4133" w:rsidP="00E469FC">
      <w:pPr>
        <w:pStyle w:val="Liste"/>
        <w:tabs>
          <w:tab w:val="left" w:pos="1440"/>
          <w:tab w:val="left" w:pos="2160"/>
          <w:tab w:val="left" w:pos="9180"/>
        </w:tabs>
        <w:ind w:left="2160"/>
        <w:jc w:val="both"/>
        <w:rPr>
          <w:rFonts w:ascii="Arial" w:hAnsi="Arial"/>
          <w:u w:val="single"/>
        </w:rPr>
      </w:pPr>
      <w:r>
        <w:rPr>
          <w:rFonts w:ascii="Arial" w:hAnsi="Arial"/>
        </w:rPr>
        <w:t xml:space="preserve">(b) </w:t>
      </w:r>
      <w:r w:rsidR="00E469FC">
        <w:rPr>
          <w:rFonts w:ascii="Arial" w:hAnsi="Arial"/>
        </w:rPr>
        <w:tab/>
      </w:r>
      <w:r>
        <w:rPr>
          <w:rFonts w:ascii="Arial" w:hAnsi="Arial"/>
        </w:rPr>
        <w:t>Maturity date</w:t>
      </w:r>
      <w:r w:rsidR="00BC6001">
        <w:rPr>
          <w:rFonts w:ascii="Arial" w:hAnsi="Arial"/>
        </w:rPr>
        <w:t>:</w:t>
      </w:r>
      <w:r w:rsidR="00302E24">
        <w:rPr>
          <w:rFonts w:ascii="Arial" w:hAnsi="Arial"/>
        </w:rPr>
        <w:t xml:space="preserve"> </w:t>
      </w:r>
      <w:r w:rsidR="00302E24">
        <w:rPr>
          <w:rFonts w:ascii="Arial" w:hAnsi="Arial"/>
          <w:u w:val="single"/>
        </w:rPr>
        <w:t xml:space="preserve">36 months from the date of issuance. </w:t>
      </w:r>
    </w:p>
    <w:p w14:paraId="7C1E3122" w14:textId="6A121F65" w:rsidR="00EA4133" w:rsidRPr="00766869" w:rsidRDefault="00EA4133">
      <w:pPr>
        <w:pStyle w:val="Corpsdetexte"/>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BC6001" w:rsidRPr="00766869">
        <w:rPr>
          <w:rFonts w:ascii="Arial" w:hAnsi="Arial"/>
        </w:rPr>
        <w:t xml:space="preserve">: </w:t>
      </w:r>
      <w:r w:rsidR="00BC6001" w:rsidRPr="00302E24">
        <w:rPr>
          <w:rFonts w:ascii="Arial" w:hAnsi="Arial"/>
          <w:u w:val="single"/>
        </w:rPr>
        <w:t>10.0%</w:t>
      </w:r>
      <w:r w:rsidR="00E469FC">
        <w:rPr>
          <w:rFonts w:ascii="Arial" w:hAnsi="Arial"/>
          <w:u w:val="single"/>
        </w:rPr>
        <w:t>.</w:t>
      </w:r>
    </w:p>
    <w:p w14:paraId="6C09B70F" w14:textId="7C97B4CE" w:rsidR="00A00C54" w:rsidRDefault="00EA4133" w:rsidP="009B361B">
      <w:pPr>
        <w:pStyle w:val="Corpsdetexte"/>
        <w:tabs>
          <w:tab w:val="left" w:pos="1080"/>
          <w:tab w:val="left" w:pos="1440"/>
          <w:tab w:val="left" w:pos="2160"/>
          <w:tab w:val="left" w:pos="9180"/>
        </w:tabs>
        <w:ind w:left="2160" w:hanging="1170"/>
        <w:jc w:val="both"/>
        <w:rPr>
          <w:rFonts w:ascii="Arial" w:hAnsi="Arial"/>
        </w:rPr>
      </w:pPr>
      <w:r>
        <w:rPr>
          <w:rFonts w:ascii="Arial" w:hAnsi="Arial"/>
        </w:rPr>
        <w:tab/>
        <w:t xml:space="preserve">(d) </w:t>
      </w:r>
      <w:r w:rsidR="00E469FC">
        <w:rPr>
          <w:rFonts w:ascii="Arial" w:hAnsi="Arial"/>
        </w:rPr>
        <w:tab/>
      </w:r>
      <w:r>
        <w:rPr>
          <w:rFonts w:ascii="Arial" w:hAnsi="Arial"/>
        </w:rPr>
        <w:t>Conversion terms</w:t>
      </w:r>
      <w:r w:rsidR="00BC6001">
        <w:rPr>
          <w:rFonts w:ascii="Arial" w:hAnsi="Arial"/>
        </w:rPr>
        <w:t xml:space="preserve">: </w:t>
      </w:r>
      <w:r w:rsidR="00E469FC" w:rsidRPr="00E469FC">
        <w:rPr>
          <w:rFonts w:ascii="Arial" w:hAnsi="Arial"/>
          <w:u w:val="single"/>
        </w:rPr>
        <w:t xml:space="preserve">The principal amount of each Convertible Debenture </w:t>
      </w:r>
      <w:r w:rsidR="008D3E5A">
        <w:rPr>
          <w:rFonts w:ascii="Arial" w:hAnsi="Arial"/>
          <w:u w:val="single"/>
        </w:rPr>
        <w:t>is</w:t>
      </w:r>
      <w:r w:rsidR="00E469FC" w:rsidRPr="00E469FC">
        <w:rPr>
          <w:rFonts w:ascii="Arial" w:hAnsi="Arial"/>
          <w:u w:val="single"/>
        </w:rPr>
        <w:t xml:space="preserve"> convertible, for no additional consideration, at the option of the holder, in whole or in part, at any time and from time to time, into Common Shares at any time prior to the Maturity Date at a conversion price equal to $0.</w:t>
      </w:r>
      <w:r w:rsidR="00B15C6A">
        <w:rPr>
          <w:rFonts w:ascii="Arial" w:hAnsi="Arial"/>
          <w:u w:val="single"/>
        </w:rPr>
        <w:t>15</w:t>
      </w:r>
      <w:r w:rsidR="0020609F">
        <w:rPr>
          <w:rFonts w:ascii="Arial" w:hAnsi="Arial"/>
          <w:u w:val="single"/>
        </w:rPr>
        <w:t xml:space="preserve"> </w:t>
      </w:r>
      <w:r w:rsidR="001A1A73">
        <w:rPr>
          <w:rFonts w:ascii="Arial" w:hAnsi="Arial"/>
          <w:u w:val="single"/>
        </w:rPr>
        <w:t>($0.25 for related parties)</w:t>
      </w:r>
      <w:r w:rsidR="00E469FC" w:rsidRPr="00E469FC">
        <w:rPr>
          <w:rFonts w:ascii="Arial" w:hAnsi="Arial"/>
          <w:u w:val="single"/>
        </w:rPr>
        <w:t xml:space="preserve"> per Common Share</w:t>
      </w:r>
      <w:r w:rsidR="00E469FC">
        <w:rPr>
          <w:rFonts w:ascii="Arial" w:hAnsi="Arial"/>
          <w:u w:val="single"/>
        </w:rPr>
        <w:t>.</w:t>
      </w:r>
    </w:p>
    <w:p w14:paraId="1AC022D4" w14:textId="02591570" w:rsidR="00BC6001" w:rsidRPr="00861FAB" w:rsidRDefault="00EA4133">
      <w:pPr>
        <w:pStyle w:val="Corpsdetexte"/>
        <w:tabs>
          <w:tab w:val="left" w:pos="1080"/>
          <w:tab w:val="left" w:pos="1440"/>
          <w:tab w:val="left" w:pos="2160"/>
          <w:tab w:val="left" w:pos="9180"/>
        </w:tabs>
        <w:rPr>
          <w:rFonts w:ascii="Arial" w:hAnsi="Arial"/>
          <w:u w:val="single"/>
        </w:rPr>
      </w:pPr>
      <w:r>
        <w:rPr>
          <w:rFonts w:ascii="Arial" w:hAnsi="Arial"/>
        </w:rPr>
        <w:tab/>
        <w:t xml:space="preserve">(e) </w:t>
      </w:r>
      <w:r>
        <w:rPr>
          <w:rFonts w:ascii="Arial" w:hAnsi="Arial"/>
        </w:rPr>
        <w:tab/>
        <w:t>Default provisions</w:t>
      </w:r>
      <w:r w:rsidR="00861FAB">
        <w:rPr>
          <w:rFonts w:ascii="Arial" w:hAnsi="Arial"/>
        </w:rPr>
        <w:t xml:space="preserve">: </w:t>
      </w:r>
      <w:r w:rsidR="00AD694F">
        <w:rPr>
          <w:rFonts w:ascii="Arial" w:hAnsi="Arial"/>
          <w:u w:val="single"/>
        </w:rPr>
        <w:t>Customary default provisions</w:t>
      </w:r>
      <w:r w:rsidR="00861FAB">
        <w:rPr>
          <w:rFonts w:ascii="Arial" w:hAnsi="Arial"/>
          <w:u w:val="single"/>
        </w:rPr>
        <w:t>.</w:t>
      </w:r>
    </w:p>
    <w:p w14:paraId="399AA373" w14:textId="77777777" w:rsidR="00EA4133" w:rsidRDefault="00EA4133">
      <w:pPr>
        <w:pStyle w:val="Liste"/>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19A6EC1" w14:textId="4BAAC097" w:rsidR="00861FAB" w:rsidRPr="001526AE" w:rsidRDefault="00EA4133" w:rsidP="001526AE">
      <w:pPr>
        <w:pStyle w:val="Liste"/>
        <w:numPr>
          <w:ilvl w:val="0"/>
          <w:numId w:val="22"/>
        </w:numPr>
        <w:tabs>
          <w:tab w:val="left" w:pos="2160"/>
          <w:tab w:val="left" w:pos="9180"/>
        </w:tabs>
        <w:jc w:val="both"/>
        <w:rPr>
          <w:rFonts w:ascii="Arial" w:hAnsi="Arial"/>
        </w:rPr>
      </w:pPr>
      <w:r>
        <w:rPr>
          <w:rFonts w:ascii="Arial" w:hAnsi="Arial"/>
        </w:rPr>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w:t>
      </w:r>
      <w:r>
        <w:rPr>
          <w:rFonts w:ascii="Arial" w:hAnsi="Arial"/>
        </w:rPr>
        <w:lastRenderedPageBreak/>
        <w:t xml:space="preserve">20% or more of the voting shares if known to the Issuer): </w:t>
      </w:r>
      <w:r w:rsidR="00861FAB" w:rsidRPr="001526AE">
        <w:rPr>
          <w:rFonts w:ascii="Arial" w:hAnsi="Arial"/>
          <w:u w:val="single"/>
        </w:rPr>
        <w:t>Research Capital Corporation</w:t>
      </w:r>
      <w:r w:rsidR="005414F8" w:rsidRPr="001526AE">
        <w:rPr>
          <w:rFonts w:ascii="Arial" w:hAnsi="Arial"/>
          <w:u w:val="single"/>
        </w:rPr>
        <w:t>, as lead agent and sole bookrunner</w:t>
      </w:r>
      <w:r w:rsidR="00861FAB" w:rsidRPr="001526AE">
        <w:rPr>
          <w:rFonts w:ascii="Arial" w:hAnsi="Arial"/>
          <w:u w:val="single"/>
        </w:rPr>
        <w:t xml:space="preserve">. </w:t>
      </w:r>
    </w:p>
    <w:p w14:paraId="04847F3C" w14:textId="5C1D324E" w:rsidR="00861FAB" w:rsidRPr="00861FAB" w:rsidRDefault="00EA4133" w:rsidP="00861FAB">
      <w:pPr>
        <w:pStyle w:val="Liste"/>
        <w:tabs>
          <w:tab w:val="left" w:pos="2160"/>
          <w:tab w:val="left" w:pos="9180"/>
        </w:tabs>
        <w:ind w:left="2160"/>
        <w:jc w:val="both"/>
        <w:rPr>
          <w:rFonts w:ascii="Arial" w:hAnsi="Arial"/>
          <w:u w:val="single"/>
        </w:rPr>
      </w:pPr>
      <w:r>
        <w:rPr>
          <w:rFonts w:ascii="Arial" w:hAnsi="Arial"/>
        </w:rPr>
        <w:t>(b)</w:t>
      </w:r>
      <w:r>
        <w:rPr>
          <w:rFonts w:ascii="Arial" w:hAnsi="Arial"/>
        </w:rPr>
        <w:tab/>
        <w:t>Cash</w:t>
      </w:r>
      <w:r w:rsidR="00BC6001">
        <w:rPr>
          <w:rFonts w:ascii="Arial" w:hAnsi="Arial"/>
        </w:rPr>
        <w:t xml:space="preserve">: </w:t>
      </w:r>
      <w:r w:rsidR="007B0119">
        <w:rPr>
          <w:rFonts w:ascii="Arial" w:hAnsi="Arial"/>
        </w:rPr>
        <w:t xml:space="preserve">An aggregate of </w:t>
      </w:r>
      <w:r w:rsidR="00D87DC4" w:rsidRPr="000D354F">
        <w:rPr>
          <w:rFonts w:ascii="Arial" w:hAnsi="Arial"/>
          <w:u w:val="single"/>
        </w:rPr>
        <w:t>$</w:t>
      </w:r>
      <w:r w:rsidR="00CE509C">
        <w:rPr>
          <w:rFonts w:ascii="Arial" w:hAnsi="Arial"/>
          <w:u w:val="single"/>
        </w:rPr>
        <w:t>117</w:t>
      </w:r>
      <w:r w:rsidR="00EC52A3">
        <w:rPr>
          <w:rFonts w:ascii="Arial" w:hAnsi="Arial"/>
          <w:u w:val="single"/>
        </w:rPr>
        <w:t>,</w:t>
      </w:r>
      <w:r w:rsidR="00CE509C">
        <w:rPr>
          <w:rFonts w:ascii="Arial" w:hAnsi="Arial"/>
          <w:u w:val="single"/>
        </w:rPr>
        <w:t>3</w:t>
      </w:r>
      <w:r w:rsidR="00EC52A3">
        <w:rPr>
          <w:rFonts w:ascii="Arial" w:hAnsi="Arial"/>
          <w:u w:val="single"/>
        </w:rPr>
        <w:t>00</w:t>
      </w:r>
      <w:r w:rsidR="00861FAB" w:rsidRPr="008C7D8D">
        <w:rPr>
          <w:rFonts w:ascii="Arial" w:hAnsi="Arial"/>
          <w:u w:val="single"/>
        </w:rPr>
        <w:t xml:space="preserve"> </w:t>
      </w:r>
      <w:r w:rsidR="007B0119">
        <w:rPr>
          <w:rFonts w:ascii="Arial" w:hAnsi="Arial"/>
          <w:u w:val="single"/>
        </w:rPr>
        <w:t xml:space="preserve">was </w:t>
      </w:r>
      <w:r w:rsidR="000D354F">
        <w:rPr>
          <w:rFonts w:ascii="Arial" w:hAnsi="Arial"/>
          <w:u w:val="single"/>
        </w:rPr>
        <w:t>paid</w:t>
      </w:r>
      <w:r w:rsidR="00861FAB" w:rsidRPr="008C7D8D">
        <w:rPr>
          <w:rFonts w:ascii="Arial" w:hAnsi="Arial"/>
          <w:u w:val="single"/>
        </w:rPr>
        <w:t xml:space="preserve"> to the </w:t>
      </w:r>
      <w:r w:rsidR="00861FAB">
        <w:rPr>
          <w:rFonts w:ascii="Arial" w:hAnsi="Arial"/>
          <w:u w:val="single"/>
        </w:rPr>
        <w:t xml:space="preserve">agent </w:t>
      </w:r>
      <w:r w:rsidR="00861FAB" w:rsidRPr="008C7D8D">
        <w:rPr>
          <w:rFonts w:ascii="Arial" w:hAnsi="Arial"/>
          <w:u w:val="single"/>
        </w:rPr>
        <w:t>a</w:t>
      </w:r>
      <w:r w:rsidR="00D87DC4">
        <w:rPr>
          <w:rFonts w:ascii="Arial" w:hAnsi="Arial"/>
          <w:u w:val="single"/>
        </w:rPr>
        <w:t>s a</w:t>
      </w:r>
      <w:r w:rsidR="00861FAB" w:rsidRPr="008C7D8D">
        <w:rPr>
          <w:rFonts w:ascii="Arial" w:hAnsi="Arial"/>
          <w:u w:val="single"/>
        </w:rPr>
        <w:t xml:space="preserve"> cash fee equ</w:t>
      </w:r>
      <w:r w:rsidR="00861FAB">
        <w:rPr>
          <w:rFonts w:ascii="Arial" w:hAnsi="Arial"/>
          <w:u w:val="single"/>
        </w:rPr>
        <w:t xml:space="preserve">al </w:t>
      </w:r>
      <w:r w:rsidR="00861FAB" w:rsidRPr="008C7D8D">
        <w:rPr>
          <w:rFonts w:ascii="Arial" w:hAnsi="Arial"/>
          <w:u w:val="single"/>
        </w:rPr>
        <w:t xml:space="preserve">to </w:t>
      </w:r>
      <w:r w:rsidR="00861FAB">
        <w:rPr>
          <w:rFonts w:ascii="Arial" w:hAnsi="Arial"/>
          <w:u w:val="single"/>
        </w:rPr>
        <w:t>7.0</w:t>
      </w:r>
      <w:r w:rsidR="00861FAB" w:rsidRPr="008C7D8D">
        <w:rPr>
          <w:rFonts w:ascii="Arial" w:hAnsi="Arial"/>
          <w:u w:val="single"/>
        </w:rPr>
        <w:t xml:space="preserve">% </w:t>
      </w:r>
      <w:r w:rsidR="0020609F">
        <w:rPr>
          <w:rFonts w:ascii="Arial" w:hAnsi="Arial"/>
          <w:u w:val="single"/>
        </w:rPr>
        <w:t>(</w:t>
      </w:r>
      <w:r w:rsidR="00366C9B">
        <w:rPr>
          <w:rFonts w:ascii="Arial" w:hAnsi="Arial"/>
          <w:u w:val="single"/>
        </w:rPr>
        <w:t>and 2.0%</w:t>
      </w:r>
      <w:r w:rsidR="0020609F">
        <w:rPr>
          <w:rFonts w:ascii="Arial" w:hAnsi="Arial"/>
          <w:u w:val="single"/>
        </w:rPr>
        <w:t xml:space="preserve"> for related parties)</w:t>
      </w:r>
      <w:r w:rsidR="00366C9B">
        <w:rPr>
          <w:rFonts w:ascii="Arial" w:hAnsi="Arial"/>
          <w:u w:val="single"/>
        </w:rPr>
        <w:t xml:space="preserve"> </w:t>
      </w:r>
      <w:r w:rsidR="00861FAB" w:rsidRPr="008C7D8D">
        <w:rPr>
          <w:rFonts w:ascii="Arial" w:hAnsi="Arial"/>
          <w:u w:val="single"/>
        </w:rPr>
        <w:t xml:space="preserve">of the gross proceeds of the </w:t>
      </w:r>
      <w:r w:rsidR="00861FAB">
        <w:rPr>
          <w:rFonts w:ascii="Arial" w:hAnsi="Arial"/>
          <w:u w:val="single"/>
        </w:rPr>
        <w:t>O</w:t>
      </w:r>
      <w:r w:rsidR="00861FAB" w:rsidRPr="008C7D8D">
        <w:rPr>
          <w:rFonts w:ascii="Arial" w:hAnsi="Arial"/>
          <w:u w:val="single"/>
        </w:rPr>
        <w:t>ffering</w:t>
      </w:r>
      <w:r w:rsidR="00861FAB">
        <w:rPr>
          <w:rFonts w:ascii="Arial" w:hAnsi="Arial"/>
          <w:u w:val="single"/>
        </w:rPr>
        <w:t>.</w:t>
      </w:r>
      <w:r w:rsidR="00A246BD" w:rsidRPr="00A246BD">
        <w:rPr>
          <w:rFonts w:ascii="Arial" w:hAnsi="Arial"/>
          <w:u w:val="single"/>
        </w:rPr>
        <w:t xml:space="preserve"> </w:t>
      </w:r>
    </w:p>
    <w:p w14:paraId="0282415A" w14:textId="6F735EB8" w:rsidR="00A246BD" w:rsidRDefault="00EA4133" w:rsidP="004E18EC">
      <w:pPr>
        <w:pStyle w:val="Liste"/>
        <w:tabs>
          <w:tab w:val="left" w:pos="2160"/>
          <w:tab w:val="left" w:pos="9180"/>
        </w:tabs>
        <w:ind w:left="2160"/>
        <w:jc w:val="both"/>
        <w:rPr>
          <w:rFonts w:ascii="Arial" w:hAnsi="Arial"/>
        </w:rPr>
      </w:pPr>
      <w:r>
        <w:rPr>
          <w:rFonts w:ascii="Arial" w:hAnsi="Arial"/>
        </w:rPr>
        <w:t>(c)</w:t>
      </w:r>
      <w:r>
        <w:rPr>
          <w:rFonts w:ascii="Arial" w:hAnsi="Arial"/>
        </w:rPr>
        <w:tab/>
        <w:t>Securities</w:t>
      </w:r>
      <w:r w:rsidR="00BC6001">
        <w:rPr>
          <w:rFonts w:ascii="Arial" w:hAnsi="Arial"/>
        </w:rPr>
        <w:t xml:space="preserve">: </w:t>
      </w:r>
      <w:r w:rsidR="00405491" w:rsidRPr="00366C9B">
        <w:rPr>
          <w:rFonts w:ascii="Arial" w:hAnsi="Arial"/>
          <w:u w:val="single"/>
        </w:rPr>
        <w:t xml:space="preserve">An aggregate of </w:t>
      </w:r>
      <w:r w:rsidR="00366C9B" w:rsidRPr="00366C9B">
        <w:rPr>
          <w:rFonts w:ascii="Arial" w:hAnsi="Arial"/>
          <w:u w:val="single"/>
        </w:rPr>
        <w:t>117</w:t>
      </w:r>
      <w:r w:rsidR="00EC338E">
        <w:rPr>
          <w:rFonts w:ascii="Arial" w:hAnsi="Arial"/>
          <w:u w:val="single"/>
        </w:rPr>
        <w:t>.</w:t>
      </w:r>
      <w:r w:rsidR="00366C9B" w:rsidRPr="00366C9B">
        <w:rPr>
          <w:rFonts w:ascii="Arial" w:hAnsi="Arial"/>
          <w:u w:val="single"/>
        </w:rPr>
        <w:t>3</w:t>
      </w:r>
      <w:r w:rsidR="00EC338E">
        <w:rPr>
          <w:rFonts w:ascii="Arial" w:hAnsi="Arial"/>
          <w:u w:val="single"/>
        </w:rPr>
        <w:t>0</w:t>
      </w:r>
      <w:r w:rsidR="00D87DC4" w:rsidRPr="00366C9B">
        <w:rPr>
          <w:rFonts w:ascii="Arial" w:hAnsi="Arial"/>
          <w:u w:val="single"/>
        </w:rPr>
        <w:t xml:space="preserve"> </w:t>
      </w:r>
      <w:r w:rsidR="000D354F" w:rsidRPr="00366C9B">
        <w:rPr>
          <w:rFonts w:ascii="Arial" w:hAnsi="Arial"/>
          <w:u w:val="single"/>
        </w:rPr>
        <w:t>broker</w:t>
      </w:r>
      <w:r w:rsidR="000D354F">
        <w:rPr>
          <w:rFonts w:ascii="Arial" w:hAnsi="Arial"/>
          <w:u w:val="single"/>
        </w:rPr>
        <w:t xml:space="preserve"> warrants </w:t>
      </w:r>
      <w:r w:rsidR="00A246BD" w:rsidRPr="00A246BD">
        <w:rPr>
          <w:rFonts w:ascii="Arial" w:hAnsi="Arial"/>
          <w:u w:val="single"/>
        </w:rPr>
        <w:t>(the “</w:t>
      </w:r>
      <w:r w:rsidR="00A246BD" w:rsidRPr="00A246BD">
        <w:rPr>
          <w:rFonts w:ascii="Arial" w:hAnsi="Arial"/>
          <w:b/>
          <w:bCs/>
          <w:u w:val="single"/>
        </w:rPr>
        <w:t>CD Broker Warrants</w:t>
      </w:r>
      <w:r w:rsidR="00A246BD" w:rsidRPr="00A246BD">
        <w:rPr>
          <w:rFonts w:ascii="Arial" w:hAnsi="Arial"/>
          <w:u w:val="single"/>
        </w:rPr>
        <w:t>”)</w:t>
      </w:r>
      <w:r w:rsidR="000D354F">
        <w:rPr>
          <w:rFonts w:ascii="Arial" w:hAnsi="Arial"/>
          <w:u w:val="single"/>
        </w:rPr>
        <w:t xml:space="preserve">, which </w:t>
      </w:r>
      <w:r w:rsidR="00A246BD" w:rsidRPr="00A246BD">
        <w:rPr>
          <w:rFonts w:ascii="Arial" w:hAnsi="Arial"/>
          <w:u w:val="single"/>
        </w:rPr>
        <w:t>equal</w:t>
      </w:r>
      <w:r w:rsidR="000D354F">
        <w:rPr>
          <w:rFonts w:ascii="Arial" w:hAnsi="Arial"/>
          <w:u w:val="single"/>
        </w:rPr>
        <w:t>s</w:t>
      </w:r>
      <w:r w:rsidR="00A246BD" w:rsidRPr="00A246BD">
        <w:rPr>
          <w:rFonts w:ascii="Arial" w:hAnsi="Arial"/>
          <w:u w:val="single"/>
        </w:rPr>
        <w:t xml:space="preserve"> 7.0% </w:t>
      </w:r>
      <w:r w:rsidR="0020609F">
        <w:rPr>
          <w:rFonts w:ascii="Arial" w:hAnsi="Arial"/>
          <w:u w:val="single"/>
        </w:rPr>
        <w:t>(</w:t>
      </w:r>
      <w:r w:rsidR="00366C9B">
        <w:rPr>
          <w:rFonts w:ascii="Arial" w:hAnsi="Arial"/>
          <w:u w:val="single"/>
        </w:rPr>
        <w:t>and 2%</w:t>
      </w:r>
      <w:r w:rsidR="0020609F">
        <w:rPr>
          <w:rFonts w:ascii="Arial" w:hAnsi="Arial"/>
          <w:u w:val="single"/>
        </w:rPr>
        <w:t xml:space="preserve"> for related parties)</w:t>
      </w:r>
      <w:r w:rsidR="00366C9B">
        <w:rPr>
          <w:rFonts w:ascii="Arial" w:hAnsi="Arial"/>
          <w:u w:val="single"/>
        </w:rPr>
        <w:t xml:space="preserve"> </w:t>
      </w:r>
      <w:r w:rsidR="00A246BD" w:rsidRPr="00A246BD">
        <w:rPr>
          <w:rFonts w:ascii="Arial" w:hAnsi="Arial"/>
          <w:u w:val="single"/>
        </w:rPr>
        <w:t>of the number of CD Units sold pursuant to the Offering</w:t>
      </w:r>
      <w:r w:rsidR="00D87DC4">
        <w:rPr>
          <w:rFonts w:ascii="Arial" w:hAnsi="Arial"/>
          <w:u w:val="single"/>
        </w:rPr>
        <w:t>.</w:t>
      </w:r>
      <w:r w:rsidR="00A246BD" w:rsidRPr="00A246BD">
        <w:rPr>
          <w:rFonts w:ascii="Arial" w:hAnsi="Arial"/>
          <w:u w:val="single"/>
        </w:rPr>
        <w:t xml:space="preserve"> Each CD Broker Warrant will entitle the holder thereof to purchase one CD Unit at an exercise price of $1,000 for a period of 24 months following the date of issuance thereof.</w:t>
      </w:r>
    </w:p>
    <w:p w14:paraId="4489835A" w14:textId="600F9992" w:rsidR="00EA4133" w:rsidRDefault="00EA4133" w:rsidP="00A246BD">
      <w:pPr>
        <w:pStyle w:val="Liste"/>
        <w:tabs>
          <w:tab w:val="left" w:pos="2160"/>
          <w:tab w:val="left" w:pos="9180"/>
        </w:tabs>
        <w:ind w:left="2160"/>
        <w:jc w:val="both"/>
        <w:rPr>
          <w:rFonts w:ascii="Arial" w:hAnsi="Arial"/>
        </w:rPr>
      </w:pPr>
      <w:r>
        <w:rPr>
          <w:rFonts w:ascii="Arial" w:hAnsi="Arial"/>
        </w:rPr>
        <w:t>(d)</w:t>
      </w:r>
      <w:r>
        <w:rPr>
          <w:rFonts w:ascii="Arial" w:hAnsi="Arial"/>
        </w:rPr>
        <w:tab/>
        <w:t>Other</w:t>
      </w:r>
      <w:r w:rsidR="00BC6001">
        <w:rPr>
          <w:rFonts w:ascii="Arial" w:hAnsi="Arial"/>
        </w:rPr>
        <w:t xml:space="preserve">: </w:t>
      </w:r>
      <w:r w:rsidR="004E18EC">
        <w:rPr>
          <w:rFonts w:ascii="Arial" w:hAnsi="Arial"/>
          <w:u w:val="single"/>
        </w:rPr>
        <w:t>N/A</w:t>
      </w:r>
      <w:r w:rsidR="00A246BD">
        <w:rPr>
          <w:rFonts w:ascii="Arial" w:hAnsi="Arial"/>
          <w:u w:val="single"/>
        </w:rPr>
        <w:t>.</w:t>
      </w:r>
    </w:p>
    <w:p w14:paraId="6A80E451" w14:textId="0AC8AE0A" w:rsidR="00EA4133" w:rsidRPr="00A246BD" w:rsidRDefault="00EA4133" w:rsidP="00814EF3">
      <w:pPr>
        <w:pStyle w:val="Liste"/>
        <w:tabs>
          <w:tab w:val="left" w:pos="2160"/>
          <w:tab w:val="left" w:pos="9180"/>
        </w:tabs>
        <w:ind w:left="2160"/>
        <w:jc w:val="both"/>
        <w:rPr>
          <w:rFonts w:ascii="Arial" w:hAnsi="Arial"/>
          <w:u w:val="single"/>
        </w:rPr>
      </w:pPr>
      <w:r>
        <w:rPr>
          <w:rFonts w:ascii="Arial" w:hAnsi="Arial"/>
        </w:rPr>
        <w:t>(e)</w:t>
      </w:r>
      <w:r>
        <w:rPr>
          <w:rFonts w:ascii="Arial" w:hAnsi="Arial"/>
        </w:rPr>
        <w:tab/>
      </w:r>
      <w:proofErr w:type="gramStart"/>
      <w:r>
        <w:rPr>
          <w:rFonts w:ascii="Arial" w:hAnsi="Arial"/>
        </w:rPr>
        <w:t>Expiry date of any options,</w:t>
      </w:r>
      <w:proofErr w:type="gramEnd"/>
      <w:r>
        <w:rPr>
          <w:rFonts w:ascii="Arial" w:hAnsi="Arial"/>
        </w:rPr>
        <w:t xml:space="preserve"> warrants etc.</w:t>
      </w:r>
      <w:r w:rsidR="00BC6001">
        <w:rPr>
          <w:rFonts w:ascii="Arial" w:hAnsi="Arial"/>
        </w:rPr>
        <w:t>:</w:t>
      </w:r>
      <w:r>
        <w:rPr>
          <w:rFonts w:ascii="Arial" w:hAnsi="Arial"/>
        </w:rPr>
        <w:t xml:space="preserve"> </w:t>
      </w:r>
      <w:r w:rsidR="00A246BD" w:rsidRPr="00A246BD">
        <w:rPr>
          <w:rFonts w:ascii="Arial" w:hAnsi="Arial"/>
          <w:u w:val="single"/>
        </w:rPr>
        <w:t>24 months following the date of issuance.</w:t>
      </w:r>
    </w:p>
    <w:p w14:paraId="6DC3E259" w14:textId="691E5C98" w:rsidR="00EA4133" w:rsidRDefault="00EA4133" w:rsidP="004E18EC">
      <w:pPr>
        <w:pStyle w:val="Liste"/>
        <w:tabs>
          <w:tab w:val="num" w:pos="1080"/>
          <w:tab w:val="left" w:pos="2160"/>
          <w:tab w:val="left" w:pos="9180"/>
        </w:tabs>
        <w:ind w:left="2160"/>
        <w:jc w:val="both"/>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w:t>
      </w:r>
      <w:r w:rsidR="00BC6001">
        <w:rPr>
          <w:rFonts w:ascii="Arial" w:hAnsi="Arial"/>
        </w:rPr>
        <w:t xml:space="preserve">: </w:t>
      </w:r>
      <w:r w:rsidR="00A246BD" w:rsidRPr="00A246BD">
        <w:rPr>
          <w:rFonts w:ascii="Arial" w:hAnsi="Arial"/>
          <w:u w:val="single"/>
        </w:rPr>
        <w:t>$1,000 per CD Broker Warrant.</w:t>
      </w:r>
    </w:p>
    <w:p w14:paraId="45B041F7" w14:textId="199104E2" w:rsidR="00815A71" w:rsidRDefault="00EA4133">
      <w:pPr>
        <w:pStyle w:val="Liste"/>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w:t>
      </w:r>
      <w:r w:rsidR="00815A71">
        <w:rPr>
          <w:rFonts w:ascii="Arial" w:hAnsi="Arial"/>
        </w:rPr>
        <w:t>.</w:t>
      </w:r>
    </w:p>
    <w:p w14:paraId="41E4C582" w14:textId="77777777" w:rsidR="00861FAB" w:rsidRDefault="00861FAB" w:rsidP="00815A71">
      <w:pPr>
        <w:pStyle w:val="Liste"/>
        <w:tabs>
          <w:tab w:val="left" w:pos="9180"/>
        </w:tabs>
        <w:spacing w:before="0"/>
        <w:ind w:firstLine="0"/>
        <w:jc w:val="both"/>
        <w:rPr>
          <w:rFonts w:ascii="Arial" w:hAnsi="Arial"/>
          <w:u w:val="single"/>
        </w:rPr>
      </w:pPr>
    </w:p>
    <w:p w14:paraId="0ECF51E4" w14:textId="3FC69F94" w:rsidR="00815A71" w:rsidRPr="00861FAB" w:rsidRDefault="00815A71" w:rsidP="00815A71">
      <w:pPr>
        <w:pStyle w:val="Liste"/>
        <w:tabs>
          <w:tab w:val="left" w:pos="9180"/>
        </w:tabs>
        <w:spacing w:before="0"/>
        <w:ind w:firstLine="0"/>
        <w:jc w:val="both"/>
        <w:rPr>
          <w:rFonts w:ascii="Arial" w:hAnsi="Arial"/>
          <w:u w:val="single"/>
        </w:rPr>
      </w:pPr>
      <w:r w:rsidRPr="00861FAB">
        <w:rPr>
          <w:rFonts w:ascii="Arial" w:hAnsi="Arial"/>
          <w:u w:val="single"/>
        </w:rPr>
        <w:t>No</w:t>
      </w:r>
      <w:r w:rsidR="00861FAB" w:rsidRPr="00861FAB">
        <w:rPr>
          <w:rFonts w:ascii="Arial" w:hAnsi="Arial"/>
          <w:u w:val="single"/>
        </w:rPr>
        <w:t xml:space="preserve"> agent is</w:t>
      </w:r>
      <w:r w:rsidR="00CD1AAE" w:rsidRPr="00861FAB">
        <w:rPr>
          <w:rFonts w:ascii="Arial" w:hAnsi="Arial"/>
          <w:u w:val="single"/>
        </w:rPr>
        <w:t xml:space="preserve"> a </w:t>
      </w:r>
      <w:r w:rsidRPr="00861FAB">
        <w:rPr>
          <w:rFonts w:ascii="Arial" w:hAnsi="Arial"/>
          <w:u w:val="single"/>
        </w:rPr>
        <w:t>Related Person</w:t>
      </w:r>
      <w:r w:rsidR="00CD1AAE" w:rsidRPr="00861FAB">
        <w:rPr>
          <w:rFonts w:ascii="Arial" w:hAnsi="Arial"/>
          <w:u w:val="single"/>
        </w:rPr>
        <w:t xml:space="preserve"> to the Issuer.</w:t>
      </w:r>
    </w:p>
    <w:p w14:paraId="4B36D808" w14:textId="0F1F12F4" w:rsidR="00EA4133" w:rsidRPr="00861FAB" w:rsidRDefault="00EA4133" w:rsidP="00861FAB">
      <w:pPr>
        <w:pStyle w:val="Liste"/>
        <w:numPr>
          <w:ilvl w:val="0"/>
          <w:numId w:val="10"/>
        </w:numPr>
        <w:rPr>
          <w:rFonts w:ascii="Arial" w:hAnsi="Arial"/>
          <w:u w:val="single"/>
        </w:rPr>
      </w:pPr>
      <w:r>
        <w:rPr>
          <w:rFonts w:ascii="Arial" w:hAnsi="Arial"/>
        </w:rPr>
        <w:t>Describe any unusual particulars of the transaction (i.e. tax “flow through” shares, etc.).</w:t>
      </w:r>
      <w:r w:rsidR="00861FAB">
        <w:rPr>
          <w:rFonts w:ascii="Arial" w:hAnsi="Arial"/>
        </w:rPr>
        <w:t xml:space="preserve"> </w:t>
      </w:r>
      <w:r w:rsidR="00EB2948" w:rsidRPr="00861FAB">
        <w:rPr>
          <w:rFonts w:ascii="Arial" w:hAnsi="Arial"/>
          <w:u w:val="single"/>
        </w:rPr>
        <w:t>N</w:t>
      </w:r>
      <w:r w:rsidR="003D242D" w:rsidRPr="00861FAB">
        <w:rPr>
          <w:rFonts w:ascii="Arial" w:hAnsi="Arial"/>
          <w:u w:val="single"/>
        </w:rPr>
        <w:t>/</w:t>
      </w:r>
      <w:r w:rsidR="00EB2948" w:rsidRPr="00861FAB">
        <w:rPr>
          <w:rFonts w:ascii="Arial" w:hAnsi="Arial"/>
          <w:u w:val="single"/>
        </w:rPr>
        <w:t>A</w:t>
      </w:r>
      <w:r w:rsidR="00861FAB">
        <w:rPr>
          <w:rFonts w:ascii="Arial" w:hAnsi="Arial"/>
          <w:u w:val="single"/>
        </w:rPr>
        <w:t>.</w:t>
      </w:r>
    </w:p>
    <w:p w14:paraId="52C316D5" w14:textId="07498948" w:rsidR="00EB2948" w:rsidRPr="00861FAB" w:rsidRDefault="00EA4133" w:rsidP="006B4234">
      <w:pPr>
        <w:pStyle w:val="Liste"/>
        <w:numPr>
          <w:ilvl w:val="0"/>
          <w:numId w:val="10"/>
        </w:numPr>
        <w:jc w:val="both"/>
        <w:rPr>
          <w:rFonts w:ascii="Arial" w:hAnsi="Arial"/>
        </w:rPr>
      </w:pPr>
      <w:r>
        <w:rPr>
          <w:rFonts w:ascii="Arial" w:hAnsi="Arial"/>
        </w:rPr>
        <w:t>State whether the private placement will result in a change of control.</w:t>
      </w:r>
      <w:r w:rsidR="00861FAB">
        <w:rPr>
          <w:rFonts w:ascii="Arial" w:hAnsi="Arial"/>
        </w:rPr>
        <w:t xml:space="preserve"> </w:t>
      </w:r>
      <w:r w:rsidR="00861FAB" w:rsidRPr="00861FAB">
        <w:rPr>
          <w:rFonts w:ascii="Arial" w:hAnsi="Arial"/>
          <w:u w:val="single"/>
        </w:rPr>
        <w:t>There will be n</w:t>
      </w:r>
      <w:r w:rsidR="00CD1AAE" w:rsidRPr="00861FAB">
        <w:rPr>
          <w:rFonts w:ascii="Arial" w:hAnsi="Arial"/>
          <w:u w:val="single"/>
        </w:rPr>
        <w:t xml:space="preserve">o change of control as result of the </w:t>
      </w:r>
      <w:r w:rsidR="00861FAB" w:rsidRPr="00861FAB">
        <w:rPr>
          <w:rFonts w:ascii="Arial" w:hAnsi="Arial"/>
          <w:u w:val="single"/>
        </w:rPr>
        <w:t>Offering.</w:t>
      </w:r>
    </w:p>
    <w:p w14:paraId="544CEA67" w14:textId="77777777" w:rsidR="00EA4133" w:rsidRDefault="00EA4133">
      <w:pPr>
        <w:pStyle w:val="Liste"/>
        <w:tabs>
          <w:tab w:val="left" w:pos="9180"/>
        </w:tabs>
        <w:spacing w:before="0"/>
        <w:jc w:val="both"/>
        <w:rPr>
          <w:rFonts w:ascii="Arial" w:hAnsi="Arial"/>
        </w:rPr>
      </w:pPr>
    </w:p>
    <w:p w14:paraId="57733966" w14:textId="7CE19E74" w:rsidR="00EA4133" w:rsidRPr="00515CA6" w:rsidRDefault="00EA4133" w:rsidP="00515CA6">
      <w:pPr>
        <w:pStyle w:val="Liste"/>
        <w:numPr>
          <w:ilvl w:val="0"/>
          <w:numId w:val="10"/>
        </w:numPr>
        <w:tabs>
          <w:tab w:val="left" w:pos="9180"/>
        </w:tabs>
        <w:spacing w:before="0"/>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00515CA6" w:rsidRPr="00515CA6">
        <w:rPr>
          <w:rFonts w:ascii="Arial" w:hAnsi="Arial"/>
        </w:rPr>
        <w:t xml:space="preserve"> </w:t>
      </w:r>
      <w:r w:rsidR="00EB2948" w:rsidRPr="00515CA6">
        <w:rPr>
          <w:rFonts w:ascii="Arial" w:hAnsi="Arial"/>
          <w:u w:val="single"/>
        </w:rPr>
        <w:t>N</w:t>
      </w:r>
      <w:r w:rsidR="003D242D" w:rsidRPr="00515CA6">
        <w:rPr>
          <w:rFonts w:ascii="Arial" w:hAnsi="Arial"/>
          <w:u w:val="single"/>
        </w:rPr>
        <w:t>/</w:t>
      </w:r>
      <w:r w:rsidR="00EB2948" w:rsidRPr="00515CA6">
        <w:rPr>
          <w:rFonts w:ascii="Arial" w:hAnsi="Arial"/>
          <w:u w:val="single"/>
        </w:rPr>
        <w:t>A</w:t>
      </w:r>
      <w:r w:rsidR="00861FAB" w:rsidRPr="00515CA6">
        <w:rPr>
          <w:rFonts w:ascii="Arial" w:hAnsi="Arial"/>
          <w:u w:val="single"/>
        </w:rPr>
        <w:t>.</w:t>
      </w:r>
      <w:r w:rsidRPr="00515CA6">
        <w:rPr>
          <w:rFonts w:ascii="Arial" w:hAnsi="Arial"/>
        </w:rPr>
        <w:tab/>
      </w:r>
    </w:p>
    <w:p w14:paraId="4A2E82E3" w14:textId="324E62FB" w:rsidR="00527D40" w:rsidRDefault="00EA4133" w:rsidP="0069606D">
      <w:pPr>
        <w:pStyle w:val="Liste"/>
        <w:numPr>
          <w:ilvl w:val="0"/>
          <w:numId w:val="10"/>
        </w:numPr>
        <w:jc w:val="both"/>
        <w:rPr>
          <w:rFonts w:ascii="Arial" w:hAnsi="Arial"/>
        </w:rPr>
      </w:pPr>
      <w:r w:rsidRPr="00527D40">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527D40">
        <w:rPr>
          <w:rFonts w:ascii="Arial" w:hAnsi="Arial"/>
        </w:rPr>
        <w:t xml:space="preserve">National </w:t>
      </w:r>
      <w:r w:rsidR="00C536D3" w:rsidRPr="00527D40">
        <w:rPr>
          <w:rFonts w:ascii="Arial" w:hAnsi="Arial"/>
        </w:rPr>
        <w:t>Instrument 45-102 Resale of Securities</w:t>
      </w:r>
      <w:r w:rsidRPr="00527D40">
        <w:rPr>
          <w:rFonts w:ascii="Arial" w:hAnsi="Arial"/>
        </w:rPr>
        <w:t>.</w:t>
      </w:r>
      <w:r w:rsidR="00527D40" w:rsidRPr="00527D40">
        <w:rPr>
          <w:rFonts w:ascii="Arial" w:hAnsi="Arial"/>
        </w:rPr>
        <w:t xml:space="preserve"> </w:t>
      </w:r>
    </w:p>
    <w:p w14:paraId="66BD72CC" w14:textId="77777777" w:rsidR="003C6D7E" w:rsidRDefault="003C6D7E">
      <w:pPr>
        <w:rPr>
          <w:rFonts w:ascii="Arial" w:hAnsi="Arial"/>
          <w:b/>
          <w:color w:val="000000"/>
          <w:sz w:val="24"/>
          <w:lang w:val="en-GB"/>
        </w:rPr>
      </w:pPr>
      <w:r>
        <w:rPr>
          <w:rFonts w:ascii="Arial" w:hAnsi="Arial"/>
          <w:b/>
          <w:color w:val="000000"/>
        </w:rPr>
        <w:br w:type="page"/>
      </w:r>
    </w:p>
    <w:p w14:paraId="0CE9DE58" w14:textId="77777777" w:rsidR="00EA4133" w:rsidRPr="00CE1939" w:rsidRDefault="0035331C">
      <w:pPr>
        <w:pStyle w:val="Corpsdetexte"/>
        <w:tabs>
          <w:tab w:val="left" w:pos="1080"/>
          <w:tab w:val="left" w:pos="4230"/>
        </w:tabs>
        <w:rPr>
          <w:rFonts w:ascii="Arial" w:hAnsi="Arial"/>
          <w:color w:val="000000"/>
        </w:rPr>
      </w:pPr>
      <w:r w:rsidRPr="00CE1939">
        <w:rPr>
          <w:rFonts w:ascii="Arial" w:hAnsi="Arial"/>
          <w:b/>
          <w:color w:val="000000"/>
        </w:rPr>
        <w:lastRenderedPageBreak/>
        <w:t xml:space="preserve">Part </w:t>
      </w:r>
      <w:r w:rsidR="00EA4133" w:rsidRPr="00CE1939">
        <w:rPr>
          <w:rFonts w:ascii="Arial" w:hAnsi="Arial"/>
          <w:b/>
          <w:color w:val="000000"/>
        </w:rPr>
        <w:t>2.</w:t>
      </w:r>
      <w:r w:rsidR="00EA4133" w:rsidRPr="00CE1939">
        <w:rPr>
          <w:rFonts w:ascii="Arial" w:hAnsi="Arial"/>
          <w:b/>
          <w:color w:val="000000"/>
        </w:rPr>
        <w:tab/>
        <w:t>Acquisition</w:t>
      </w:r>
    </w:p>
    <w:p w14:paraId="03038E78" w14:textId="77777777" w:rsidR="00EA4133" w:rsidRPr="00EB2948" w:rsidRDefault="00EA4133">
      <w:pPr>
        <w:pStyle w:val="Liste"/>
        <w:tabs>
          <w:tab w:val="left" w:pos="9180"/>
        </w:tabs>
        <w:spacing w:before="0"/>
        <w:ind w:left="0" w:firstLine="0"/>
        <w:jc w:val="both"/>
        <w:rPr>
          <w:rFonts w:ascii="Arial" w:hAnsi="Arial"/>
          <w:color w:val="000000"/>
          <w:highlight w:val="yellow"/>
        </w:rPr>
      </w:pPr>
    </w:p>
    <w:p w14:paraId="28045051" w14:textId="043800B1" w:rsidR="00EA4133" w:rsidRPr="006B4234" w:rsidRDefault="00CE1939">
      <w:pPr>
        <w:pStyle w:val="Liste"/>
        <w:tabs>
          <w:tab w:val="left" w:pos="9180"/>
        </w:tabs>
        <w:spacing w:before="0"/>
        <w:jc w:val="both"/>
        <w:rPr>
          <w:rFonts w:ascii="Arial" w:hAnsi="Arial"/>
          <w:color w:val="000000"/>
          <w:u w:val="single"/>
        </w:rPr>
      </w:pPr>
      <w:r w:rsidRPr="006B4234">
        <w:rPr>
          <w:rFonts w:ascii="Arial" w:hAnsi="Arial"/>
          <w:color w:val="000000"/>
          <w:u w:val="single"/>
        </w:rPr>
        <w:t>N/A</w:t>
      </w:r>
      <w:r w:rsidR="006B4234" w:rsidRPr="006B4234">
        <w:rPr>
          <w:rFonts w:ascii="Arial" w:hAnsi="Arial"/>
          <w:color w:val="000000"/>
          <w:u w:val="single"/>
        </w:rPr>
        <w:t>.</w:t>
      </w:r>
    </w:p>
    <w:p w14:paraId="488A06E5" w14:textId="77777777" w:rsidR="00EA4133" w:rsidRDefault="00EA4133">
      <w:pPr>
        <w:pStyle w:val="Liste"/>
        <w:tabs>
          <w:tab w:val="left" w:pos="1080"/>
        </w:tabs>
        <w:ind w:left="0" w:firstLine="0"/>
        <w:rPr>
          <w:rFonts w:ascii="Arial" w:hAnsi="Arial"/>
        </w:rPr>
      </w:pPr>
      <w:r>
        <w:rPr>
          <w:rFonts w:ascii="Arial" w:hAnsi="Arial"/>
          <w:b/>
        </w:rPr>
        <w:t>Certificate Of Compliance</w:t>
      </w:r>
    </w:p>
    <w:p w14:paraId="7237665D" w14:textId="77777777" w:rsidR="00EA4133" w:rsidRDefault="00EA4133">
      <w:pPr>
        <w:pStyle w:val="Corpsdetexte"/>
        <w:rPr>
          <w:rFonts w:ascii="Arial" w:hAnsi="Arial"/>
        </w:rPr>
      </w:pPr>
      <w:r>
        <w:rPr>
          <w:rFonts w:ascii="Arial" w:hAnsi="Arial"/>
        </w:rPr>
        <w:t>The undersigned hereby certifies that:</w:t>
      </w:r>
    </w:p>
    <w:p w14:paraId="525F028F" w14:textId="77777777" w:rsidR="00EA4133" w:rsidRDefault="00EA4133">
      <w:pPr>
        <w:pStyle w:val="Liste"/>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B77FCD9" w14:textId="571F415F" w:rsidR="00C500F0" w:rsidRDefault="00EA4133" w:rsidP="00515CA6">
      <w:pPr>
        <w:pStyle w:val="Liste"/>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65CCB98" w14:textId="77777777" w:rsidR="00515CA6" w:rsidRPr="00515CA6" w:rsidRDefault="00515CA6" w:rsidP="00515CA6">
      <w:pPr>
        <w:pStyle w:val="Liste"/>
        <w:spacing w:before="0"/>
        <w:ind w:firstLine="0"/>
        <w:jc w:val="both"/>
        <w:rPr>
          <w:rFonts w:ascii="Arial" w:hAnsi="Arial"/>
        </w:rPr>
      </w:pPr>
    </w:p>
    <w:p w14:paraId="252BF5EA" w14:textId="77777777" w:rsidR="00C500F0" w:rsidRDefault="00C500F0" w:rsidP="00271CFC">
      <w:pPr>
        <w:pStyle w:val="Paragraphedeliste"/>
        <w:numPr>
          <w:ilvl w:val="0"/>
          <w:numId w:val="7"/>
        </w:numPr>
        <w:jc w:val="both"/>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285C6C2" w14:textId="77777777" w:rsidR="00C500F0" w:rsidRPr="00C500F0" w:rsidRDefault="00C500F0" w:rsidP="00C500F0">
      <w:pPr>
        <w:pStyle w:val="Paragraphedeliste"/>
        <w:rPr>
          <w:rFonts w:ascii="Arial" w:hAnsi="Arial" w:cs="Arial"/>
          <w:sz w:val="24"/>
          <w:szCs w:val="24"/>
        </w:rPr>
      </w:pPr>
    </w:p>
    <w:p w14:paraId="0126D586" w14:textId="77777777" w:rsidR="00C500F0" w:rsidRPr="00C500F0" w:rsidRDefault="00C500F0" w:rsidP="00271CFC">
      <w:pPr>
        <w:pStyle w:val="Paragraphedeliste"/>
        <w:ind w:left="1800" w:hanging="72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9DA2F60" w14:textId="092F4415" w:rsidR="00C500F0" w:rsidRDefault="00C500F0" w:rsidP="00271CFC">
      <w:pPr>
        <w:pStyle w:val="Liste"/>
        <w:ind w:left="1800" w:hanging="72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r w:rsidR="00E041B9">
        <w:rPr>
          <w:rFonts w:ascii="Arial" w:hAnsi="Arial" w:cs="Arial"/>
          <w:szCs w:val="24"/>
        </w:rPr>
        <w:t>.</w:t>
      </w:r>
    </w:p>
    <w:p w14:paraId="52584A78" w14:textId="77777777" w:rsidR="00EA4133" w:rsidRDefault="00EA4133">
      <w:pPr>
        <w:pStyle w:val="Liste"/>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02DC5AC" w14:textId="77777777" w:rsidR="00EA4133" w:rsidRDefault="00EA4133">
      <w:pPr>
        <w:pStyle w:val="Liste"/>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1705166D" w14:textId="0D784757" w:rsidR="00EA4133" w:rsidRPr="003D242D" w:rsidRDefault="00EA4133">
      <w:pPr>
        <w:pStyle w:val="Corpsdetexte"/>
        <w:tabs>
          <w:tab w:val="left" w:pos="4680"/>
          <w:tab w:val="left" w:pos="7200"/>
        </w:tabs>
        <w:spacing w:before="480"/>
        <w:jc w:val="both"/>
        <w:rPr>
          <w:rFonts w:ascii="Arial" w:hAnsi="Arial"/>
          <w:u w:val="single"/>
        </w:rPr>
      </w:pPr>
      <w:r>
        <w:rPr>
          <w:rFonts w:ascii="Arial" w:hAnsi="Arial"/>
        </w:rPr>
        <w:t xml:space="preserve">Dated </w:t>
      </w:r>
      <w:r w:rsidR="00366C9B">
        <w:rPr>
          <w:rFonts w:ascii="Arial" w:hAnsi="Arial"/>
        </w:rPr>
        <w:t>April 1</w:t>
      </w:r>
      <w:r w:rsidR="00A74903">
        <w:rPr>
          <w:rFonts w:ascii="Arial" w:hAnsi="Arial"/>
        </w:rPr>
        <w:t>7</w:t>
      </w:r>
      <w:r w:rsidR="002B121C" w:rsidRPr="00D87DC4">
        <w:rPr>
          <w:rFonts w:ascii="Arial" w:hAnsi="Arial"/>
        </w:rPr>
        <w:t>, 202</w:t>
      </w:r>
      <w:r w:rsidR="00515CA6" w:rsidRPr="00D87DC4">
        <w:rPr>
          <w:rFonts w:ascii="Arial" w:hAnsi="Arial"/>
        </w:rPr>
        <w:t>4</w:t>
      </w:r>
      <w:r w:rsidR="00515CA6">
        <w:rPr>
          <w:rFonts w:ascii="Arial" w:hAnsi="Arial"/>
        </w:rPr>
        <w:t>.</w:t>
      </w:r>
    </w:p>
    <w:p w14:paraId="393A1D41" w14:textId="6DF7F8ED" w:rsidR="00EA4133" w:rsidRDefault="00EA4133">
      <w:pPr>
        <w:pStyle w:val="Liste"/>
        <w:tabs>
          <w:tab w:val="left" w:pos="9180"/>
        </w:tabs>
        <w:ind w:left="5760" w:hanging="5760"/>
        <w:rPr>
          <w:rFonts w:ascii="Arial" w:hAnsi="Arial"/>
        </w:rPr>
      </w:pPr>
      <w:r>
        <w:rPr>
          <w:rFonts w:ascii="Arial" w:hAnsi="Arial"/>
        </w:rPr>
        <w:tab/>
      </w:r>
      <w:bookmarkStart w:id="4" w:name="_Hlk127270168"/>
      <w:r w:rsidR="006E4F5A">
        <w:rPr>
          <w:rFonts w:ascii="Arial" w:hAnsi="Arial"/>
          <w:u w:val="single"/>
        </w:rPr>
        <w:t>Jean Landreville</w:t>
      </w:r>
      <w:bookmarkEnd w:id="4"/>
      <w:r>
        <w:rPr>
          <w:rFonts w:ascii="Arial" w:hAnsi="Arial"/>
          <w:u w:val="single"/>
        </w:rPr>
        <w:tab/>
      </w:r>
      <w:r>
        <w:rPr>
          <w:rFonts w:ascii="Arial" w:hAnsi="Arial"/>
          <w:u w:val="single"/>
        </w:rPr>
        <w:br/>
      </w:r>
      <w:r>
        <w:rPr>
          <w:rFonts w:ascii="Arial" w:hAnsi="Arial"/>
        </w:rPr>
        <w:t>Name of Director or Senior Officer</w:t>
      </w:r>
    </w:p>
    <w:p w14:paraId="05810F4C" w14:textId="6299E8EB" w:rsidR="00EA4133" w:rsidRPr="004B335E" w:rsidRDefault="00EA4133">
      <w:pPr>
        <w:pStyle w:val="Liste"/>
        <w:tabs>
          <w:tab w:val="left" w:pos="9180"/>
          <w:tab w:val="left" w:pos="9360"/>
        </w:tabs>
        <w:ind w:left="5760" w:hanging="5760"/>
        <w:rPr>
          <w:rFonts w:ascii="Arial" w:hAnsi="Arial"/>
          <w:lang w:val="fr-CA"/>
        </w:rPr>
      </w:pPr>
      <w:r>
        <w:rPr>
          <w:rFonts w:ascii="Arial" w:hAnsi="Arial"/>
        </w:rPr>
        <w:tab/>
      </w:r>
      <w:r w:rsidR="006E4F5A" w:rsidRPr="004B335E">
        <w:rPr>
          <w:rFonts w:ascii="Arial" w:hAnsi="Arial"/>
          <w:i/>
          <w:iCs/>
          <w:u w:val="single"/>
          <w:lang w:val="fr-CA"/>
        </w:rPr>
        <w:t>Jean Landreville</w:t>
      </w:r>
      <w:r w:rsidRPr="004B335E">
        <w:rPr>
          <w:rFonts w:ascii="Arial" w:hAnsi="Arial"/>
          <w:u w:val="single"/>
          <w:lang w:val="fr-CA"/>
        </w:rPr>
        <w:tab/>
      </w:r>
      <w:r w:rsidRPr="004B335E">
        <w:rPr>
          <w:rFonts w:ascii="Arial" w:hAnsi="Arial"/>
          <w:lang w:val="fr-CA"/>
        </w:rPr>
        <w:br/>
        <w:t>Signature</w:t>
      </w:r>
    </w:p>
    <w:p w14:paraId="4334916E" w14:textId="4DAB1C56" w:rsidR="00EA4133" w:rsidRPr="004B335E" w:rsidRDefault="00EA4133">
      <w:pPr>
        <w:pStyle w:val="Liste"/>
        <w:tabs>
          <w:tab w:val="left" w:pos="9180"/>
          <w:tab w:val="left" w:pos="9360"/>
        </w:tabs>
        <w:ind w:left="5760" w:hanging="5760"/>
        <w:rPr>
          <w:rFonts w:ascii="Arial" w:hAnsi="Arial"/>
          <w:lang w:val="fr-CA"/>
        </w:rPr>
      </w:pPr>
      <w:r w:rsidRPr="004B335E">
        <w:rPr>
          <w:rFonts w:ascii="Arial" w:hAnsi="Arial"/>
          <w:lang w:val="fr-CA"/>
        </w:rPr>
        <w:tab/>
      </w:r>
      <w:r w:rsidR="00EB2948" w:rsidRPr="004B335E">
        <w:rPr>
          <w:rFonts w:ascii="Arial" w:hAnsi="Arial"/>
          <w:u w:val="single"/>
          <w:lang w:val="fr-CA"/>
        </w:rPr>
        <w:t>C</w:t>
      </w:r>
      <w:r w:rsidR="006E4F5A" w:rsidRPr="004B335E">
        <w:rPr>
          <w:rFonts w:ascii="Arial" w:hAnsi="Arial"/>
          <w:u w:val="single"/>
          <w:lang w:val="fr-CA"/>
        </w:rPr>
        <w:t>F</w:t>
      </w:r>
      <w:r w:rsidR="00EB2948" w:rsidRPr="004B335E">
        <w:rPr>
          <w:rFonts w:ascii="Arial" w:hAnsi="Arial"/>
          <w:u w:val="single"/>
          <w:lang w:val="fr-CA"/>
        </w:rPr>
        <w:t>O</w:t>
      </w:r>
      <w:r w:rsidRPr="004B335E">
        <w:rPr>
          <w:rFonts w:ascii="Arial" w:hAnsi="Arial"/>
          <w:u w:val="single"/>
          <w:lang w:val="fr-CA"/>
        </w:rPr>
        <w:tab/>
      </w:r>
      <w:r w:rsidRPr="004B335E">
        <w:rPr>
          <w:rFonts w:ascii="Arial" w:hAnsi="Arial"/>
          <w:lang w:val="fr-CA"/>
        </w:rPr>
        <w:br/>
        <w:t xml:space="preserve">Official </w:t>
      </w:r>
      <w:proofErr w:type="spellStart"/>
      <w:r w:rsidRPr="004B335E">
        <w:rPr>
          <w:rFonts w:ascii="Arial" w:hAnsi="Arial"/>
          <w:lang w:val="fr-CA"/>
        </w:rPr>
        <w:t>Capacity</w:t>
      </w:r>
      <w:proofErr w:type="spellEnd"/>
    </w:p>
    <w:p w14:paraId="52BBF2FD" w14:textId="77777777" w:rsidR="00C500F0" w:rsidRPr="004B335E" w:rsidRDefault="00C500F0">
      <w:pPr>
        <w:pStyle w:val="Liste"/>
        <w:tabs>
          <w:tab w:val="left" w:pos="9180"/>
          <w:tab w:val="left" w:pos="9360"/>
        </w:tabs>
        <w:ind w:left="5760" w:hanging="5760"/>
        <w:rPr>
          <w:rFonts w:ascii="Arial" w:hAnsi="Arial"/>
          <w:lang w:val="fr-CA"/>
        </w:rPr>
      </w:pPr>
    </w:p>
    <w:p w14:paraId="0F65BF6F" w14:textId="77777777" w:rsidR="00C500F0" w:rsidRPr="004B335E" w:rsidRDefault="00C500F0">
      <w:pPr>
        <w:pStyle w:val="Liste"/>
        <w:tabs>
          <w:tab w:val="left" w:pos="9180"/>
          <w:tab w:val="left" w:pos="9360"/>
        </w:tabs>
        <w:ind w:left="5760" w:hanging="5760"/>
        <w:rPr>
          <w:rFonts w:ascii="Arial" w:hAnsi="Arial"/>
          <w:lang w:val="fr-CA"/>
        </w:rPr>
      </w:pPr>
    </w:p>
    <w:sectPr w:rsidR="00C500F0" w:rsidRPr="004B335E" w:rsidSect="008003B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45025" w14:textId="77777777" w:rsidR="009804C2" w:rsidRDefault="009804C2">
      <w:r>
        <w:separator/>
      </w:r>
    </w:p>
  </w:endnote>
  <w:endnote w:type="continuationSeparator" w:id="0">
    <w:p w14:paraId="05E5D25E" w14:textId="77777777" w:rsidR="009804C2" w:rsidRDefault="0098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361E7" w14:textId="77777777" w:rsidR="009804C2" w:rsidRDefault="009804C2">
      <w:r>
        <w:separator/>
      </w:r>
    </w:p>
  </w:footnote>
  <w:footnote w:type="continuationSeparator" w:id="0">
    <w:p w14:paraId="00784A39" w14:textId="77777777" w:rsidR="009804C2" w:rsidRDefault="0098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1E3198B"/>
    <w:multiLevelType w:val="hybridMultilevel"/>
    <w:tmpl w:val="7D861FFC"/>
    <w:lvl w:ilvl="0" w:tplc="39E8C6C8">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6EC6A4E"/>
    <w:multiLevelType w:val="hybridMultilevel"/>
    <w:tmpl w:val="E22C3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70CD3"/>
    <w:multiLevelType w:val="hybridMultilevel"/>
    <w:tmpl w:val="656E897A"/>
    <w:lvl w:ilvl="0" w:tplc="04090001">
      <w:start w:val="1"/>
      <w:numFmt w:val="bullet"/>
      <w:lvlText w:val=""/>
      <w:lvlJc w:val="left"/>
      <w:pPr>
        <w:ind w:left="9960" w:hanging="360"/>
      </w:pPr>
      <w:rPr>
        <w:rFonts w:ascii="Symbol" w:hAnsi="Symbol" w:hint="default"/>
      </w:rPr>
    </w:lvl>
    <w:lvl w:ilvl="1" w:tplc="04090003" w:tentative="1">
      <w:start w:val="1"/>
      <w:numFmt w:val="bullet"/>
      <w:lvlText w:val="o"/>
      <w:lvlJc w:val="left"/>
      <w:pPr>
        <w:ind w:left="10680" w:hanging="360"/>
      </w:pPr>
      <w:rPr>
        <w:rFonts w:ascii="Courier New" w:hAnsi="Courier New" w:cs="Courier New" w:hint="default"/>
      </w:rPr>
    </w:lvl>
    <w:lvl w:ilvl="2" w:tplc="04090005" w:tentative="1">
      <w:start w:val="1"/>
      <w:numFmt w:val="bullet"/>
      <w:lvlText w:val=""/>
      <w:lvlJc w:val="left"/>
      <w:pPr>
        <w:ind w:left="11400" w:hanging="360"/>
      </w:pPr>
      <w:rPr>
        <w:rFonts w:ascii="Wingdings" w:hAnsi="Wingdings" w:hint="default"/>
      </w:rPr>
    </w:lvl>
    <w:lvl w:ilvl="3" w:tplc="04090001" w:tentative="1">
      <w:start w:val="1"/>
      <w:numFmt w:val="bullet"/>
      <w:lvlText w:val=""/>
      <w:lvlJc w:val="left"/>
      <w:pPr>
        <w:ind w:left="12120" w:hanging="360"/>
      </w:pPr>
      <w:rPr>
        <w:rFonts w:ascii="Symbol" w:hAnsi="Symbol" w:hint="default"/>
      </w:rPr>
    </w:lvl>
    <w:lvl w:ilvl="4" w:tplc="04090003" w:tentative="1">
      <w:start w:val="1"/>
      <w:numFmt w:val="bullet"/>
      <w:lvlText w:val="o"/>
      <w:lvlJc w:val="left"/>
      <w:pPr>
        <w:ind w:left="12840" w:hanging="360"/>
      </w:pPr>
      <w:rPr>
        <w:rFonts w:ascii="Courier New" w:hAnsi="Courier New" w:cs="Courier New" w:hint="default"/>
      </w:rPr>
    </w:lvl>
    <w:lvl w:ilvl="5" w:tplc="04090005" w:tentative="1">
      <w:start w:val="1"/>
      <w:numFmt w:val="bullet"/>
      <w:lvlText w:val=""/>
      <w:lvlJc w:val="left"/>
      <w:pPr>
        <w:ind w:left="13560" w:hanging="360"/>
      </w:pPr>
      <w:rPr>
        <w:rFonts w:ascii="Wingdings" w:hAnsi="Wingdings" w:hint="default"/>
      </w:rPr>
    </w:lvl>
    <w:lvl w:ilvl="6" w:tplc="04090001" w:tentative="1">
      <w:start w:val="1"/>
      <w:numFmt w:val="bullet"/>
      <w:lvlText w:val=""/>
      <w:lvlJc w:val="left"/>
      <w:pPr>
        <w:ind w:left="14280" w:hanging="360"/>
      </w:pPr>
      <w:rPr>
        <w:rFonts w:ascii="Symbol" w:hAnsi="Symbol" w:hint="default"/>
      </w:rPr>
    </w:lvl>
    <w:lvl w:ilvl="7" w:tplc="04090003" w:tentative="1">
      <w:start w:val="1"/>
      <w:numFmt w:val="bullet"/>
      <w:lvlText w:val="o"/>
      <w:lvlJc w:val="left"/>
      <w:pPr>
        <w:ind w:left="15000" w:hanging="360"/>
      </w:pPr>
      <w:rPr>
        <w:rFonts w:ascii="Courier New" w:hAnsi="Courier New" w:cs="Courier New" w:hint="default"/>
      </w:rPr>
    </w:lvl>
    <w:lvl w:ilvl="8" w:tplc="04090005" w:tentative="1">
      <w:start w:val="1"/>
      <w:numFmt w:val="bullet"/>
      <w:lvlText w:val=""/>
      <w:lvlJc w:val="left"/>
      <w:pPr>
        <w:ind w:left="15720" w:hanging="360"/>
      </w:pPr>
      <w:rPr>
        <w:rFonts w:ascii="Wingdings" w:hAnsi="Wingdings" w:hint="default"/>
      </w:rPr>
    </w:lvl>
  </w:abstractNum>
  <w:abstractNum w:abstractNumId="10" w15:restartNumberingAfterBreak="0">
    <w:nsid w:val="3E197A4B"/>
    <w:multiLevelType w:val="hybridMultilevel"/>
    <w:tmpl w:val="CD84E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002073"/>
    <w:multiLevelType w:val="hybridMultilevel"/>
    <w:tmpl w:val="17D4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3" w15:restartNumberingAfterBreak="0">
    <w:nsid w:val="42D10D99"/>
    <w:multiLevelType w:val="hybridMultilevel"/>
    <w:tmpl w:val="10806B58"/>
    <w:lvl w:ilvl="0" w:tplc="FB1E43C8">
      <w:start w:val="1"/>
      <w:numFmt w:val="lowerRoman"/>
      <w:lvlText w:val="(%1)"/>
      <w:lvlJc w:val="left"/>
      <w:pPr>
        <w:ind w:left="2880" w:hanging="720"/>
      </w:pPr>
      <w:rPr>
        <w:rFonts w:hint="default"/>
      </w:rPr>
    </w:lvl>
    <w:lvl w:ilvl="1" w:tplc="BA9A1D08" w:tentative="1">
      <w:start w:val="1"/>
      <w:numFmt w:val="lowerLetter"/>
      <w:lvlText w:val="%2."/>
      <w:lvlJc w:val="left"/>
      <w:pPr>
        <w:ind w:left="3240" w:hanging="360"/>
      </w:pPr>
    </w:lvl>
    <w:lvl w:ilvl="2" w:tplc="19CC049E" w:tentative="1">
      <w:start w:val="1"/>
      <w:numFmt w:val="lowerRoman"/>
      <w:lvlText w:val="%3."/>
      <w:lvlJc w:val="right"/>
      <w:pPr>
        <w:ind w:left="3960" w:hanging="180"/>
      </w:pPr>
    </w:lvl>
    <w:lvl w:ilvl="3" w:tplc="A2D8D7DC" w:tentative="1">
      <w:start w:val="1"/>
      <w:numFmt w:val="decimal"/>
      <w:lvlText w:val="%4."/>
      <w:lvlJc w:val="left"/>
      <w:pPr>
        <w:ind w:left="4680" w:hanging="360"/>
      </w:pPr>
    </w:lvl>
    <w:lvl w:ilvl="4" w:tplc="A89040DA" w:tentative="1">
      <w:start w:val="1"/>
      <w:numFmt w:val="lowerLetter"/>
      <w:lvlText w:val="%5."/>
      <w:lvlJc w:val="left"/>
      <w:pPr>
        <w:ind w:left="5400" w:hanging="360"/>
      </w:pPr>
    </w:lvl>
    <w:lvl w:ilvl="5" w:tplc="5F3014CA" w:tentative="1">
      <w:start w:val="1"/>
      <w:numFmt w:val="lowerRoman"/>
      <w:lvlText w:val="%6."/>
      <w:lvlJc w:val="right"/>
      <w:pPr>
        <w:ind w:left="6120" w:hanging="180"/>
      </w:pPr>
    </w:lvl>
    <w:lvl w:ilvl="6" w:tplc="088E8ED6" w:tentative="1">
      <w:start w:val="1"/>
      <w:numFmt w:val="decimal"/>
      <w:lvlText w:val="%7."/>
      <w:lvlJc w:val="left"/>
      <w:pPr>
        <w:ind w:left="6840" w:hanging="360"/>
      </w:pPr>
    </w:lvl>
    <w:lvl w:ilvl="7" w:tplc="1D5CCB02" w:tentative="1">
      <w:start w:val="1"/>
      <w:numFmt w:val="lowerLetter"/>
      <w:lvlText w:val="%8."/>
      <w:lvlJc w:val="left"/>
      <w:pPr>
        <w:ind w:left="7560" w:hanging="360"/>
      </w:pPr>
    </w:lvl>
    <w:lvl w:ilvl="8" w:tplc="86E4627A" w:tentative="1">
      <w:start w:val="1"/>
      <w:numFmt w:val="lowerRoman"/>
      <w:lvlText w:val="%9."/>
      <w:lvlJc w:val="right"/>
      <w:pPr>
        <w:ind w:left="8280" w:hanging="180"/>
      </w:pPr>
    </w:lvl>
  </w:abstractNum>
  <w:abstractNum w:abstractNumId="14" w15:restartNumberingAfterBreak="0">
    <w:nsid w:val="54BF715D"/>
    <w:multiLevelType w:val="hybridMultilevel"/>
    <w:tmpl w:val="82D816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6"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7"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8"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9"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0"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1"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2"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A196E4E"/>
    <w:multiLevelType w:val="hybridMultilevel"/>
    <w:tmpl w:val="473C2F1C"/>
    <w:lvl w:ilvl="0" w:tplc="B7DAB33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696423182">
    <w:abstractNumId w:val="3"/>
  </w:num>
  <w:num w:numId="2" w16cid:durableId="1516919273">
    <w:abstractNumId w:val="19"/>
  </w:num>
  <w:num w:numId="3" w16cid:durableId="1941454085">
    <w:abstractNumId w:val="16"/>
  </w:num>
  <w:num w:numId="4" w16cid:durableId="90929641">
    <w:abstractNumId w:val="20"/>
  </w:num>
  <w:num w:numId="5" w16cid:durableId="1649280163">
    <w:abstractNumId w:val="18"/>
  </w:num>
  <w:num w:numId="6" w16cid:durableId="1531067553">
    <w:abstractNumId w:val="0"/>
  </w:num>
  <w:num w:numId="7" w16cid:durableId="46341283">
    <w:abstractNumId w:val="17"/>
  </w:num>
  <w:num w:numId="8" w16cid:durableId="1384059530">
    <w:abstractNumId w:val="7"/>
  </w:num>
  <w:num w:numId="9" w16cid:durableId="19818164">
    <w:abstractNumId w:val="12"/>
  </w:num>
  <w:num w:numId="10" w16cid:durableId="1948729414">
    <w:abstractNumId w:val="6"/>
  </w:num>
  <w:num w:numId="11" w16cid:durableId="1889295257">
    <w:abstractNumId w:val="21"/>
  </w:num>
  <w:num w:numId="12" w16cid:durableId="223837480">
    <w:abstractNumId w:val="24"/>
  </w:num>
  <w:num w:numId="13" w16cid:durableId="553197851">
    <w:abstractNumId w:val="5"/>
  </w:num>
  <w:num w:numId="14" w16cid:durableId="735133155">
    <w:abstractNumId w:val="15"/>
  </w:num>
  <w:num w:numId="15" w16cid:durableId="1649284228">
    <w:abstractNumId w:val="2"/>
  </w:num>
  <w:num w:numId="16" w16cid:durableId="205721119">
    <w:abstractNumId w:val="22"/>
  </w:num>
  <w:num w:numId="17" w16cid:durableId="1610426935">
    <w:abstractNumId w:val="8"/>
  </w:num>
  <w:num w:numId="18" w16cid:durableId="1516071433">
    <w:abstractNumId w:val="23"/>
  </w:num>
  <w:num w:numId="19" w16cid:durableId="201209684">
    <w:abstractNumId w:val="17"/>
    <w:lvlOverride w:ilvl="0">
      <w:startOverride w:val="2"/>
    </w:lvlOverride>
  </w:num>
  <w:num w:numId="20" w16cid:durableId="457996271">
    <w:abstractNumId w:val="14"/>
  </w:num>
  <w:num w:numId="21" w16cid:durableId="1043598804">
    <w:abstractNumId w:val="11"/>
  </w:num>
  <w:num w:numId="22" w16cid:durableId="1134831509">
    <w:abstractNumId w:val="1"/>
  </w:num>
  <w:num w:numId="23" w16cid:durableId="1722055536">
    <w:abstractNumId w:val="9"/>
  </w:num>
  <w:num w:numId="24" w16cid:durableId="1579293274">
    <w:abstractNumId w:val="4"/>
  </w:num>
  <w:num w:numId="25" w16cid:durableId="1455365496">
    <w:abstractNumId w:val="10"/>
  </w:num>
  <w:num w:numId="26" w16cid:durableId="270288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yMDA3MTI2MDczNTVU0lEKTi0uzszPAykwrAUAqk9E0CwAAAA="/>
  </w:docVars>
  <w:rsids>
    <w:rsidRoot w:val="007568B3"/>
    <w:rsid w:val="000013D8"/>
    <w:rsid w:val="00003125"/>
    <w:rsid w:val="0001060A"/>
    <w:rsid w:val="00061EBA"/>
    <w:rsid w:val="000824B8"/>
    <w:rsid w:val="000A22F9"/>
    <w:rsid w:val="000A4EC3"/>
    <w:rsid w:val="000B64EF"/>
    <w:rsid w:val="000B6D3F"/>
    <w:rsid w:val="000C7CEC"/>
    <w:rsid w:val="000D354F"/>
    <w:rsid w:val="000E0531"/>
    <w:rsid w:val="000F2D78"/>
    <w:rsid w:val="001021C4"/>
    <w:rsid w:val="00116314"/>
    <w:rsid w:val="00122D6D"/>
    <w:rsid w:val="00130236"/>
    <w:rsid w:val="001362D0"/>
    <w:rsid w:val="0014078C"/>
    <w:rsid w:val="001526AE"/>
    <w:rsid w:val="00173F0B"/>
    <w:rsid w:val="00183FC9"/>
    <w:rsid w:val="00186DA5"/>
    <w:rsid w:val="001A1A73"/>
    <w:rsid w:val="001A35A5"/>
    <w:rsid w:val="001B2A72"/>
    <w:rsid w:val="0020609F"/>
    <w:rsid w:val="00233C13"/>
    <w:rsid w:val="002346D5"/>
    <w:rsid w:val="002557FD"/>
    <w:rsid w:val="002560F1"/>
    <w:rsid w:val="00271CFC"/>
    <w:rsid w:val="00273927"/>
    <w:rsid w:val="00280E20"/>
    <w:rsid w:val="002B121C"/>
    <w:rsid w:val="002B2CBA"/>
    <w:rsid w:val="002D79A9"/>
    <w:rsid w:val="002E6019"/>
    <w:rsid w:val="002E789D"/>
    <w:rsid w:val="002F0416"/>
    <w:rsid w:val="00302E24"/>
    <w:rsid w:val="00305EB6"/>
    <w:rsid w:val="00311AB9"/>
    <w:rsid w:val="00326D55"/>
    <w:rsid w:val="003431FD"/>
    <w:rsid w:val="0035331C"/>
    <w:rsid w:val="00366C9B"/>
    <w:rsid w:val="0036710B"/>
    <w:rsid w:val="003A1A5E"/>
    <w:rsid w:val="003A6EBD"/>
    <w:rsid w:val="003B37EE"/>
    <w:rsid w:val="003B3BA4"/>
    <w:rsid w:val="003C6D7E"/>
    <w:rsid w:val="003D242D"/>
    <w:rsid w:val="003F4688"/>
    <w:rsid w:val="00405491"/>
    <w:rsid w:val="00413828"/>
    <w:rsid w:val="00420271"/>
    <w:rsid w:val="00426B36"/>
    <w:rsid w:val="00431D66"/>
    <w:rsid w:val="004535B1"/>
    <w:rsid w:val="00456624"/>
    <w:rsid w:val="0046684A"/>
    <w:rsid w:val="004905E4"/>
    <w:rsid w:val="004A1403"/>
    <w:rsid w:val="004B214D"/>
    <w:rsid w:val="004B335E"/>
    <w:rsid w:val="004E18EC"/>
    <w:rsid w:val="004F585D"/>
    <w:rsid w:val="005016BF"/>
    <w:rsid w:val="00515CA6"/>
    <w:rsid w:val="0052279D"/>
    <w:rsid w:val="00526189"/>
    <w:rsid w:val="005265A9"/>
    <w:rsid w:val="00527D40"/>
    <w:rsid w:val="00531D86"/>
    <w:rsid w:val="005414F8"/>
    <w:rsid w:val="00541EC7"/>
    <w:rsid w:val="00544BCF"/>
    <w:rsid w:val="00546B6B"/>
    <w:rsid w:val="00577EF5"/>
    <w:rsid w:val="00584380"/>
    <w:rsid w:val="00590C36"/>
    <w:rsid w:val="005A0A96"/>
    <w:rsid w:val="005B44C6"/>
    <w:rsid w:val="005B75B0"/>
    <w:rsid w:val="005C56D2"/>
    <w:rsid w:val="005D6C60"/>
    <w:rsid w:val="00600F0C"/>
    <w:rsid w:val="00604716"/>
    <w:rsid w:val="00617A0E"/>
    <w:rsid w:val="0062717F"/>
    <w:rsid w:val="006409D3"/>
    <w:rsid w:val="00655F27"/>
    <w:rsid w:val="00676AEB"/>
    <w:rsid w:val="00687E53"/>
    <w:rsid w:val="00694560"/>
    <w:rsid w:val="006A3BF3"/>
    <w:rsid w:val="006B4234"/>
    <w:rsid w:val="006E4F5A"/>
    <w:rsid w:val="006F171D"/>
    <w:rsid w:val="00717639"/>
    <w:rsid w:val="00727CD9"/>
    <w:rsid w:val="0074193E"/>
    <w:rsid w:val="00741E53"/>
    <w:rsid w:val="007431E2"/>
    <w:rsid w:val="007568B3"/>
    <w:rsid w:val="00766869"/>
    <w:rsid w:val="00775AD7"/>
    <w:rsid w:val="007B0119"/>
    <w:rsid w:val="007B0425"/>
    <w:rsid w:val="007C4F86"/>
    <w:rsid w:val="007D573E"/>
    <w:rsid w:val="007E0DE8"/>
    <w:rsid w:val="007E46FD"/>
    <w:rsid w:val="008003B9"/>
    <w:rsid w:val="00814EF3"/>
    <w:rsid w:val="00815A71"/>
    <w:rsid w:val="00816047"/>
    <w:rsid w:val="008314EB"/>
    <w:rsid w:val="00840B45"/>
    <w:rsid w:val="00841741"/>
    <w:rsid w:val="00844D56"/>
    <w:rsid w:val="00861FAB"/>
    <w:rsid w:val="008824F5"/>
    <w:rsid w:val="00882F8D"/>
    <w:rsid w:val="00887F95"/>
    <w:rsid w:val="008C0BCE"/>
    <w:rsid w:val="008D3E5A"/>
    <w:rsid w:val="008F27FF"/>
    <w:rsid w:val="00904443"/>
    <w:rsid w:val="009136E7"/>
    <w:rsid w:val="00937F80"/>
    <w:rsid w:val="009466F0"/>
    <w:rsid w:val="0097763E"/>
    <w:rsid w:val="009804C2"/>
    <w:rsid w:val="009837DE"/>
    <w:rsid w:val="00984FD8"/>
    <w:rsid w:val="00986111"/>
    <w:rsid w:val="009B361B"/>
    <w:rsid w:val="009C1EC2"/>
    <w:rsid w:val="009F695F"/>
    <w:rsid w:val="00A00C54"/>
    <w:rsid w:val="00A02586"/>
    <w:rsid w:val="00A10285"/>
    <w:rsid w:val="00A246BD"/>
    <w:rsid w:val="00A535E7"/>
    <w:rsid w:val="00A6074E"/>
    <w:rsid w:val="00A632BD"/>
    <w:rsid w:val="00A74903"/>
    <w:rsid w:val="00A90670"/>
    <w:rsid w:val="00A93530"/>
    <w:rsid w:val="00A9392C"/>
    <w:rsid w:val="00AB3B03"/>
    <w:rsid w:val="00AB4B5B"/>
    <w:rsid w:val="00AD694F"/>
    <w:rsid w:val="00AE07AE"/>
    <w:rsid w:val="00AF1F40"/>
    <w:rsid w:val="00AF6C68"/>
    <w:rsid w:val="00B15C6A"/>
    <w:rsid w:val="00B61993"/>
    <w:rsid w:val="00B82B06"/>
    <w:rsid w:val="00B82B20"/>
    <w:rsid w:val="00B923F6"/>
    <w:rsid w:val="00B946A7"/>
    <w:rsid w:val="00BA774D"/>
    <w:rsid w:val="00BB636B"/>
    <w:rsid w:val="00BC6001"/>
    <w:rsid w:val="00BE2894"/>
    <w:rsid w:val="00BE77D8"/>
    <w:rsid w:val="00C10A32"/>
    <w:rsid w:val="00C1265B"/>
    <w:rsid w:val="00C362B6"/>
    <w:rsid w:val="00C40701"/>
    <w:rsid w:val="00C473DD"/>
    <w:rsid w:val="00C500F0"/>
    <w:rsid w:val="00C517EA"/>
    <w:rsid w:val="00C536D3"/>
    <w:rsid w:val="00C67443"/>
    <w:rsid w:val="00C72F45"/>
    <w:rsid w:val="00C855A0"/>
    <w:rsid w:val="00CC2519"/>
    <w:rsid w:val="00CC28E0"/>
    <w:rsid w:val="00CD1AAE"/>
    <w:rsid w:val="00CE151B"/>
    <w:rsid w:val="00CE1939"/>
    <w:rsid w:val="00CE509C"/>
    <w:rsid w:val="00CF076A"/>
    <w:rsid w:val="00CF2A90"/>
    <w:rsid w:val="00CF5580"/>
    <w:rsid w:val="00CF72A4"/>
    <w:rsid w:val="00CF7FCD"/>
    <w:rsid w:val="00D3454E"/>
    <w:rsid w:val="00D64787"/>
    <w:rsid w:val="00D81406"/>
    <w:rsid w:val="00D87DC4"/>
    <w:rsid w:val="00DA6830"/>
    <w:rsid w:val="00DB3857"/>
    <w:rsid w:val="00DB5202"/>
    <w:rsid w:val="00DB640C"/>
    <w:rsid w:val="00DC70E1"/>
    <w:rsid w:val="00DE25AC"/>
    <w:rsid w:val="00DF5258"/>
    <w:rsid w:val="00E041B9"/>
    <w:rsid w:val="00E44380"/>
    <w:rsid w:val="00E45453"/>
    <w:rsid w:val="00E469FC"/>
    <w:rsid w:val="00E55E58"/>
    <w:rsid w:val="00E70A42"/>
    <w:rsid w:val="00E83A64"/>
    <w:rsid w:val="00E97C13"/>
    <w:rsid w:val="00EA4133"/>
    <w:rsid w:val="00EB2948"/>
    <w:rsid w:val="00EC338E"/>
    <w:rsid w:val="00EC52A3"/>
    <w:rsid w:val="00F07EF0"/>
    <w:rsid w:val="00F33BBE"/>
    <w:rsid w:val="00F37B3E"/>
    <w:rsid w:val="00F57C9A"/>
    <w:rsid w:val="00F60CA6"/>
    <w:rsid w:val="00F75D1A"/>
    <w:rsid w:val="00FE2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65CA0"/>
  <w15:docId w15:val="{4C52136F-4BEF-4B16-8F2D-F2B557F3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Titre2">
    <w:name w:val="heading 2"/>
    <w:basedOn w:val="Corpsdetexte"/>
    <w:next w:val="Corpsdetexte"/>
    <w:qFormat/>
    <w:rsid w:val="000C7CEC"/>
    <w:pPr>
      <w:keepNext/>
      <w:ind w:left="1080" w:hanging="1080"/>
      <w:outlineLvl w:val="1"/>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C7CEC"/>
    <w:pPr>
      <w:spacing w:before="240"/>
    </w:pPr>
    <w:rPr>
      <w:sz w:val="24"/>
      <w:lang w:val="en-GB"/>
    </w:rPr>
  </w:style>
  <w:style w:type="paragraph" w:styleId="Liste">
    <w:name w:val="List"/>
    <w:basedOn w:val="Corpsdetexte"/>
    <w:rsid w:val="000C7CEC"/>
    <w:pPr>
      <w:ind w:left="1080" w:hanging="1080"/>
    </w:pPr>
  </w:style>
  <w:style w:type="paragraph" w:styleId="Liste2">
    <w:name w:val="List 2"/>
    <w:basedOn w:val="Liste"/>
    <w:rsid w:val="000C7CEC"/>
    <w:pPr>
      <w:ind w:left="1800" w:hanging="720"/>
    </w:pPr>
  </w:style>
  <w:style w:type="paragraph" w:styleId="Titre">
    <w:name w:val="Title"/>
    <w:basedOn w:val="Corpsdetexte"/>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En-tte">
    <w:name w:val="header"/>
    <w:basedOn w:val="Normal"/>
    <w:rsid w:val="000C7CEC"/>
    <w:pPr>
      <w:tabs>
        <w:tab w:val="center" w:pos="4320"/>
        <w:tab w:val="right" w:pos="8640"/>
      </w:tabs>
    </w:pPr>
  </w:style>
  <w:style w:type="paragraph" w:styleId="Pieddepage">
    <w:name w:val="footer"/>
    <w:basedOn w:val="Normal"/>
    <w:rsid w:val="000C7CEC"/>
    <w:pPr>
      <w:tabs>
        <w:tab w:val="center" w:pos="4320"/>
        <w:tab w:val="right" w:pos="8640"/>
      </w:tabs>
    </w:pPr>
  </w:style>
  <w:style w:type="character" w:styleId="Numrodepage">
    <w:name w:val="page number"/>
    <w:basedOn w:val="Policepardfaut"/>
    <w:rsid w:val="000C7CEC"/>
  </w:style>
  <w:style w:type="paragraph" w:styleId="Notedefin">
    <w:name w:val="endnote text"/>
    <w:basedOn w:val="Normal"/>
    <w:semiHidden/>
    <w:rsid w:val="000C7CEC"/>
    <w:pPr>
      <w:widowControl w:val="0"/>
    </w:pPr>
    <w:rPr>
      <w:rFonts w:ascii="Helv 12pt" w:hAnsi="Helv 12pt"/>
      <w:sz w:val="24"/>
    </w:rPr>
  </w:style>
  <w:style w:type="paragraph" w:styleId="Textedebulles">
    <w:name w:val="Balloon Text"/>
    <w:basedOn w:val="Normal"/>
    <w:semiHidden/>
    <w:rsid w:val="000C7CEC"/>
    <w:rPr>
      <w:rFonts w:ascii="Tahoma" w:hAnsi="Tahoma" w:cs="Tahoma"/>
      <w:sz w:val="16"/>
      <w:szCs w:val="16"/>
    </w:rPr>
  </w:style>
  <w:style w:type="paragraph" w:styleId="Notedebasdepage">
    <w:name w:val="footnote text"/>
    <w:basedOn w:val="Normal"/>
    <w:semiHidden/>
    <w:rsid w:val="000C7CEC"/>
  </w:style>
  <w:style w:type="character" w:styleId="Appelnotedebasdep">
    <w:name w:val="footnote reference"/>
    <w:semiHidden/>
    <w:rsid w:val="000C7CEC"/>
    <w:rPr>
      <w:vertAlign w:val="superscript"/>
    </w:rPr>
  </w:style>
  <w:style w:type="table" w:styleId="Grilledutableau">
    <w:name w:val="Table Grid"/>
    <w:basedOn w:val="Tableau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0A32"/>
    <w:rPr>
      <w:color w:val="0000FF" w:themeColor="hyperlink"/>
      <w:u w:val="single"/>
    </w:rPr>
  </w:style>
  <w:style w:type="paragraph" w:styleId="Paragraphedeliste">
    <w:name w:val="List Paragraph"/>
    <w:basedOn w:val="Normal"/>
    <w:uiPriority w:val="34"/>
    <w:qFormat/>
    <w:rsid w:val="00C500F0"/>
    <w:pPr>
      <w:ind w:left="720"/>
      <w:contextualSpacing/>
    </w:pPr>
  </w:style>
  <w:style w:type="character" w:styleId="Marquedecommentaire">
    <w:name w:val="annotation reference"/>
    <w:basedOn w:val="Policepardfaut"/>
    <w:uiPriority w:val="99"/>
    <w:semiHidden/>
    <w:unhideWhenUsed/>
    <w:rsid w:val="00EB2948"/>
    <w:rPr>
      <w:sz w:val="16"/>
      <w:szCs w:val="16"/>
    </w:rPr>
  </w:style>
  <w:style w:type="paragraph" w:styleId="Commentaire">
    <w:name w:val="annotation text"/>
    <w:basedOn w:val="Normal"/>
    <w:link w:val="CommentaireCar"/>
    <w:uiPriority w:val="99"/>
    <w:unhideWhenUsed/>
    <w:rsid w:val="00EB2948"/>
  </w:style>
  <w:style w:type="character" w:customStyle="1" w:styleId="CommentaireCar">
    <w:name w:val="Commentaire Car"/>
    <w:basedOn w:val="Policepardfaut"/>
    <w:link w:val="Commentaire"/>
    <w:uiPriority w:val="99"/>
    <w:rsid w:val="00EB2948"/>
  </w:style>
  <w:style w:type="paragraph" w:styleId="Objetducommentaire">
    <w:name w:val="annotation subject"/>
    <w:basedOn w:val="Commentaire"/>
    <w:next w:val="Commentaire"/>
    <w:link w:val="ObjetducommentaireCar"/>
    <w:uiPriority w:val="99"/>
    <w:semiHidden/>
    <w:unhideWhenUsed/>
    <w:rsid w:val="00EB2948"/>
    <w:rPr>
      <w:b/>
      <w:bCs/>
    </w:rPr>
  </w:style>
  <w:style w:type="character" w:customStyle="1" w:styleId="ObjetducommentaireCar">
    <w:name w:val="Objet du commentaire Car"/>
    <w:basedOn w:val="CommentaireCar"/>
    <w:link w:val="Objetducommentaire"/>
    <w:uiPriority w:val="99"/>
    <w:semiHidden/>
    <w:rsid w:val="00EB2948"/>
    <w:rPr>
      <w:b/>
      <w:bCs/>
    </w:rPr>
  </w:style>
  <w:style w:type="character" w:customStyle="1" w:styleId="CorpsdetexteCar">
    <w:name w:val="Corps de texte Car"/>
    <w:basedOn w:val="Policepardfaut"/>
    <w:link w:val="Corpsdetexte"/>
    <w:rsid w:val="009837DE"/>
    <w:rPr>
      <w:sz w:val="24"/>
      <w:lang w:val="en-GB"/>
    </w:rPr>
  </w:style>
  <w:style w:type="paragraph" w:styleId="Rvision">
    <w:name w:val="Revision"/>
    <w:hidden/>
    <w:uiPriority w:val="99"/>
    <w:semiHidden/>
    <w:rsid w:val="0069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843054">
      <w:bodyDiv w:val="1"/>
      <w:marLeft w:val="0"/>
      <w:marRight w:val="0"/>
      <w:marTop w:val="0"/>
      <w:marBottom w:val="0"/>
      <w:divBdr>
        <w:top w:val="none" w:sz="0" w:space="0" w:color="auto"/>
        <w:left w:val="none" w:sz="0" w:space="0" w:color="auto"/>
        <w:bottom w:val="none" w:sz="0" w:space="0" w:color="auto"/>
        <w:right w:val="none" w:sz="0" w:space="0" w:color="auto"/>
      </w:divBdr>
    </w:div>
    <w:div w:id="396363424">
      <w:bodyDiv w:val="1"/>
      <w:marLeft w:val="0"/>
      <w:marRight w:val="0"/>
      <w:marTop w:val="0"/>
      <w:marBottom w:val="0"/>
      <w:divBdr>
        <w:top w:val="none" w:sz="0" w:space="0" w:color="auto"/>
        <w:left w:val="none" w:sz="0" w:space="0" w:color="auto"/>
        <w:bottom w:val="none" w:sz="0" w:space="0" w:color="auto"/>
        <w:right w:val="none" w:sz="0" w:space="0" w:color="auto"/>
      </w:divBdr>
    </w:div>
    <w:div w:id="436869265">
      <w:bodyDiv w:val="1"/>
      <w:marLeft w:val="0"/>
      <w:marRight w:val="0"/>
      <w:marTop w:val="0"/>
      <w:marBottom w:val="0"/>
      <w:divBdr>
        <w:top w:val="none" w:sz="0" w:space="0" w:color="auto"/>
        <w:left w:val="none" w:sz="0" w:space="0" w:color="auto"/>
        <w:bottom w:val="none" w:sz="0" w:space="0" w:color="auto"/>
        <w:right w:val="none" w:sz="0" w:space="0" w:color="auto"/>
      </w:divBdr>
    </w:div>
    <w:div w:id="597720242">
      <w:bodyDiv w:val="1"/>
      <w:marLeft w:val="0"/>
      <w:marRight w:val="0"/>
      <w:marTop w:val="0"/>
      <w:marBottom w:val="0"/>
      <w:divBdr>
        <w:top w:val="none" w:sz="0" w:space="0" w:color="auto"/>
        <w:left w:val="none" w:sz="0" w:space="0" w:color="auto"/>
        <w:bottom w:val="none" w:sz="0" w:space="0" w:color="auto"/>
        <w:right w:val="none" w:sz="0" w:space="0" w:color="auto"/>
      </w:divBdr>
    </w:div>
    <w:div w:id="673341090">
      <w:bodyDiv w:val="1"/>
      <w:marLeft w:val="0"/>
      <w:marRight w:val="0"/>
      <w:marTop w:val="0"/>
      <w:marBottom w:val="0"/>
      <w:divBdr>
        <w:top w:val="none" w:sz="0" w:space="0" w:color="auto"/>
        <w:left w:val="none" w:sz="0" w:space="0" w:color="auto"/>
        <w:bottom w:val="none" w:sz="0" w:space="0" w:color="auto"/>
        <w:right w:val="none" w:sz="0" w:space="0" w:color="auto"/>
      </w:divBdr>
    </w:div>
    <w:div w:id="680200358">
      <w:bodyDiv w:val="1"/>
      <w:marLeft w:val="0"/>
      <w:marRight w:val="0"/>
      <w:marTop w:val="0"/>
      <w:marBottom w:val="0"/>
      <w:divBdr>
        <w:top w:val="none" w:sz="0" w:space="0" w:color="auto"/>
        <w:left w:val="none" w:sz="0" w:space="0" w:color="auto"/>
        <w:bottom w:val="none" w:sz="0" w:space="0" w:color="auto"/>
        <w:right w:val="none" w:sz="0" w:space="0" w:color="auto"/>
      </w:divBdr>
    </w:div>
    <w:div w:id="838424603">
      <w:bodyDiv w:val="1"/>
      <w:marLeft w:val="0"/>
      <w:marRight w:val="0"/>
      <w:marTop w:val="0"/>
      <w:marBottom w:val="0"/>
      <w:divBdr>
        <w:top w:val="none" w:sz="0" w:space="0" w:color="auto"/>
        <w:left w:val="none" w:sz="0" w:space="0" w:color="auto"/>
        <w:bottom w:val="none" w:sz="0" w:space="0" w:color="auto"/>
        <w:right w:val="none" w:sz="0" w:space="0" w:color="auto"/>
      </w:divBdr>
    </w:div>
    <w:div w:id="907955810">
      <w:bodyDiv w:val="1"/>
      <w:marLeft w:val="0"/>
      <w:marRight w:val="0"/>
      <w:marTop w:val="0"/>
      <w:marBottom w:val="0"/>
      <w:divBdr>
        <w:top w:val="none" w:sz="0" w:space="0" w:color="auto"/>
        <w:left w:val="none" w:sz="0" w:space="0" w:color="auto"/>
        <w:bottom w:val="none" w:sz="0" w:space="0" w:color="auto"/>
        <w:right w:val="none" w:sz="0" w:space="0" w:color="auto"/>
      </w:divBdr>
    </w:div>
    <w:div w:id="977951981">
      <w:bodyDiv w:val="1"/>
      <w:marLeft w:val="0"/>
      <w:marRight w:val="0"/>
      <w:marTop w:val="0"/>
      <w:marBottom w:val="0"/>
      <w:divBdr>
        <w:top w:val="none" w:sz="0" w:space="0" w:color="auto"/>
        <w:left w:val="none" w:sz="0" w:space="0" w:color="auto"/>
        <w:bottom w:val="none" w:sz="0" w:space="0" w:color="auto"/>
        <w:right w:val="none" w:sz="0" w:space="0" w:color="auto"/>
      </w:divBdr>
    </w:div>
    <w:div w:id="989822822">
      <w:bodyDiv w:val="1"/>
      <w:marLeft w:val="0"/>
      <w:marRight w:val="0"/>
      <w:marTop w:val="0"/>
      <w:marBottom w:val="0"/>
      <w:divBdr>
        <w:top w:val="none" w:sz="0" w:space="0" w:color="auto"/>
        <w:left w:val="none" w:sz="0" w:space="0" w:color="auto"/>
        <w:bottom w:val="none" w:sz="0" w:space="0" w:color="auto"/>
        <w:right w:val="none" w:sz="0" w:space="0" w:color="auto"/>
      </w:divBdr>
    </w:div>
    <w:div w:id="1192457889">
      <w:bodyDiv w:val="1"/>
      <w:marLeft w:val="0"/>
      <w:marRight w:val="0"/>
      <w:marTop w:val="0"/>
      <w:marBottom w:val="0"/>
      <w:divBdr>
        <w:top w:val="none" w:sz="0" w:space="0" w:color="auto"/>
        <w:left w:val="none" w:sz="0" w:space="0" w:color="auto"/>
        <w:bottom w:val="none" w:sz="0" w:space="0" w:color="auto"/>
        <w:right w:val="none" w:sz="0" w:space="0" w:color="auto"/>
      </w:divBdr>
    </w:div>
    <w:div w:id="1194418125">
      <w:bodyDiv w:val="1"/>
      <w:marLeft w:val="0"/>
      <w:marRight w:val="0"/>
      <w:marTop w:val="0"/>
      <w:marBottom w:val="0"/>
      <w:divBdr>
        <w:top w:val="none" w:sz="0" w:space="0" w:color="auto"/>
        <w:left w:val="none" w:sz="0" w:space="0" w:color="auto"/>
        <w:bottom w:val="none" w:sz="0" w:space="0" w:color="auto"/>
        <w:right w:val="none" w:sz="0" w:space="0" w:color="auto"/>
      </w:divBdr>
    </w:div>
    <w:div w:id="1202129619">
      <w:bodyDiv w:val="1"/>
      <w:marLeft w:val="0"/>
      <w:marRight w:val="0"/>
      <w:marTop w:val="0"/>
      <w:marBottom w:val="0"/>
      <w:divBdr>
        <w:top w:val="none" w:sz="0" w:space="0" w:color="auto"/>
        <w:left w:val="none" w:sz="0" w:space="0" w:color="auto"/>
        <w:bottom w:val="none" w:sz="0" w:space="0" w:color="auto"/>
        <w:right w:val="none" w:sz="0" w:space="0" w:color="auto"/>
      </w:divBdr>
    </w:div>
    <w:div w:id="1216241412">
      <w:bodyDiv w:val="1"/>
      <w:marLeft w:val="0"/>
      <w:marRight w:val="0"/>
      <w:marTop w:val="0"/>
      <w:marBottom w:val="0"/>
      <w:divBdr>
        <w:top w:val="none" w:sz="0" w:space="0" w:color="auto"/>
        <w:left w:val="none" w:sz="0" w:space="0" w:color="auto"/>
        <w:bottom w:val="none" w:sz="0" w:space="0" w:color="auto"/>
        <w:right w:val="none" w:sz="0" w:space="0" w:color="auto"/>
      </w:divBdr>
    </w:div>
    <w:div w:id="1462772931">
      <w:bodyDiv w:val="1"/>
      <w:marLeft w:val="0"/>
      <w:marRight w:val="0"/>
      <w:marTop w:val="0"/>
      <w:marBottom w:val="0"/>
      <w:divBdr>
        <w:top w:val="none" w:sz="0" w:space="0" w:color="auto"/>
        <w:left w:val="none" w:sz="0" w:space="0" w:color="auto"/>
        <w:bottom w:val="none" w:sz="0" w:space="0" w:color="auto"/>
        <w:right w:val="none" w:sz="0" w:space="0" w:color="auto"/>
      </w:divBdr>
    </w:div>
    <w:div w:id="1550607679">
      <w:bodyDiv w:val="1"/>
      <w:marLeft w:val="0"/>
      <w:marRight w:val="0"/>
      <w:marTop w:val="0"/>
      <w:marBottom w:val="0"/>
      <w:divBdr>
        <w:top w:val="none" w:sz="0" w:space="0" w:color="auto"/>
        <w:left w:val="none" w:sz="0" w:space="0" w:color="auto"/>
        <w:bottom w:val="none" w:sz="0" w:space="0" w:color="auto"/>
        <w:right w:val="none" w:sz="0" w:space="0" w:color="auto"/>
      </w:divBdr>
    </w:div>
    <w:div w:id="1574582136">
      <w:bodyDiv w:val="1"/>
      <w:marLeft w:val="0"/>
      <w:marRight w:val="0"/>
      <w:marTop w:val="0"/>
      <w:marBottom w:val="0"/>
      <w:divBdr>
        <w:top w:val="none" w:sz="0" w:space="0" w:color="auto"/>
        <w:left w:val="none" w:sz="0" w:space="0" w:color="auto"/>
        <w:bottom w:val="none" w:sz="0" w:space="0" w:color="auto"/>
        <w:right w:val="none" w:sz="0" w:space="0" w:color="auto"/>
      </w:divBdr>
    </w:div>
    <w:div w:id="1844078781">
      <w:bodyDiv w:val="1"/>
      <w:marLeft w:val="0"/>
      <w:marRight w:val="0"/>
      <w:marTop w:val="0"/>
      <w:marBottom w:val="0"/>
      <w:divBdr>
        <w:top w:val="none" w:sz="0" w:space="0" w:color="auto"/>
        <w:left w:val="none" w:sz="0" w:space="0" w:color="auto"/>
        <w:bottom w:val="none" w:sz="0" w:space="0" w:color="auto"/>
        <w:right w:val="none" w:sz="0" w:space="0" w:color="auto"/>
      </w:divBdr>
    </w:div>
    <w:div w:id="1855916939">
      <w:bodyDiv w:val="1"/>
      <w:marLeft w:val="0"/>
      <w:marRight w:val="0"/>
      <w:marTop w:val="0"/>
      <w:marBottom w:val="0"/>
      <w:divBdr>
        <w:top w:val="none" w:sz="0" w:space="0" w:color="auto"/>
        <w:left w:val="none" w:sz="0" w:space="0" w:color="auto"/>
        <w:bottom w:val="none" w:sz="0" w:space="0" w:color="auto"/>
        <w:right w:val="none" w:sz="0" w:space="0" w:color="auto"/>
      </w:divBdr>
    </w:div>
    <w:div w:id="1895044429">
      <w:bodyDiv w:val="1"/>
      <w:marLeft w:val="0"/>
      <w:marRight w:val="0"/>
      <w:marTop w:val="0"/>
      <w:marBottom w:val="0"/>
      <w:divBdr>
        <w:top w:val="none" w:sz="0" w:space="0" w:color="auto"/>
        <w:left w:val="none" w:sz="0" w:space="0" w:color="auto"/>
        <w:bottom w:val="none" w:sz="0" w:space="0" w:color="auto"/>
        <w:right w:val="none" w:sz="0" w:space="0" w:color="auto"/>
      </w:divBdr>
    </w:div>
    <w:div w:id="1907956343">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stings@thec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roperties xmlns="http://www.imanage.com/work/xmlschema">
  <documentid>WildDOCS!4136619.2</documentid>
  <senderid>MNIKITOUCHKIN</senderid>
  <senderemail>MNIKITOUCHKIN@WILDLAW.CA</senderemail>
  <lastmodified>2024-04-17T13:50:00.0000000-04:00</lastmodified>
  <database>WildDOCS</database>
</properties>
</file>

<file path=customXml/item2.xml><?xml version="1.0" encoding="utf-8"?>
<p:properties xmlns:p="http://schemas.microsoft.com/office/2006/metadata/properties" xmlns:xsi="http://www.w3.org/2001/XMLSchema-instance" xmlns:pc="http://schemas.microsoft.com/office/infopath/2007/PartnerControls">
  <documentManagement>
    <_activity xmlns="4a92d511-ed3f-4ac7-90cd-71fb16c959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37B32F1F28C40974B0913BB28A8A8" ma:contentTypeVersion="8" ma:contentTypeDescription="Create a new document." ma:contentTypeScope="" ma:versionID="360a92399fa610bbb72d130b1104f47a">
  <xsd:schema xmlns:xsd="http://www.w3.org/2001/XMLSchema" xmlns:xs="http://www.w3.org/2001/XMLSchema" xmlns:p="http://schemas.microsoft.com/office/2006/metadata/properties" xmlns:ns3="4a92d511-ed3f-4ac7-90cd-71fb16c9598b" xmlns:ns4="1bea3d77-89ac-4a1a-8ef4-74f6d071216a" targetNamespace="http://schemas.microsoft.com/office/2006/metadata/properties" ma:root="true" ma:fieldsID="7de0ad655da7d5dcd647bf3262113e6a" ns3:_="" ns4:_="">
    <xsd:import namespace="4a92d511-ed3f-4ac7-90cd-71fb16c9598b"/>
    <xsd:import namespace="1bea3d77-89ac-4a1a-8ef4-74f6d07121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2d511-ed3f-4ac7-90cd-71fb16c95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a3d77-89ac-4a1a-8ef4-74f6d07121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C998-CCAD-47DF-9D62-8508DF47A7B9}">
  <ds:schemaRefs>
    <ds:schemaRef ds:uri="http://www.imanage.com/work/xmlschema"/>
  </ds:schemaRefs>
</ds:datastoreItem>
</file>

<file path=customXml/itemProps2.xml><?xml version="1.0" encoding="utf-8"?>
<ds:datastoreItem xmlns:ds="http://schemas.openxmlformats.org/officeDocument/2006/customXml" ds:itemID="{8C60CB9F-1F9E-4E11-B54C-06FA025EFC1A}">
  <ds:schemaRefs>
    <ds:schemaRef ds:uri="4a92d511-ed3f-4ac7-90cd-71fb16c9598b"/>
    <ds:schemaRef ds:uri="http://schemas.microsoft.com/office/2006/metadata/properties"/>
    <ds:schemaRef ds:uri="http://schemas.microsoft.com/office/2006/documentManagement/types"/>
    <ds:schemaRef ds:uri="1bea3d77-89ac-4a1a-8ef4-74f6d071216a"/>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9E97B7-F528-4C70-8A01-54E6DE0B6D2F}">
  <ds:schemaRefs>
    <ds:schemaRef ds:uri="http://schemas.microsoft.com/sharepoint/v3/contenttype/forms"/>
  </ds:schemaRefs>
</ds:datastoreItem>
</file>

<file path=customXml/itemProps4.xml><?xml version="1.0" encoding="utf-8"?>
<ds:datastoreItem xmlns:ds="http://schemas.openxmlformats.org/officeDocument/2006/customXml" ds:itemID="{F8E4C901-835F-4BC8-B9F7-AC490471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2d511-ed3f-4ac7-90cd-71fb16c9598b"/>
    <ds:schemaRef ds:uri="1bea3d77-89ac-4a1a-8ef4-74f6d071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B96A0-95ED-4A28-9A4A-DB893A01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8493</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Vancouver Stock Exchange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Jean Landreville</cp:lastModifiedBy>
  <cp:revision>2</cp:revision>
  <cp:lastPrinted>2023-04-20T13:35:00Z</cp:lastPrinted>
  <dcterms:created xsi:type="dcterms:W3CDTF">2024-04-19T00:14:00Z</dcterms:created>
  <dcterms:modified xsi:type="dcterms:W3CDTF">2024-04-19T00:14:00Z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ontentTypeId">
    <vt:lpwstr>0x0101006A837B32F1F28C40974B0913BB28A8A8</vt:lpwstr>
  </property>
</Properties>
</file>